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79224" w14:textId="535E3EB9" w:rsidR="007A14B5" w:rsidRPr="009A22AB" w:rsidRDefault="008E3DDF" w:rsidP="007A14B5">
      <w:pPr>
        <w:pStyle w:val="HeadlineH1"/>
        <w:rPr>
          <w:rFonts w:ascii="Calibri" w:hAnsi="Calibri" w:cs="Calibri"/>
        </w:rPr>
      </w:pPr>
      <w:r w:rsidRPr="009A22AB">
        <w:rPr>
          <w:rFonts w:ascii="Calibri" w:hAnsi="Calibri" w:cs="Calibri"/>
        </w:rPr>
        <w:t>Sourcing Tour</w:t>
      </w:r>
      <w:r w:rsidR="009B0C33" w:rsidRPr="009A22AB">
        <w:rPr>
          <w:rFonts w:ascii="Calibri" w:hAnsi="Calibri" w:cs="Calibri"/>
        </w:rPr>
        <w:t xml:space="preserve"> in </w:t>
      </w:r>
      <w:r w:rsidR="009B0C33" w:rsidRPr="009A22AB">
        <w:rPr>
          <w:rFonts w:ascii="Calibri" w:hAnsi="Calibri" w:cs="Calibri"/>
        </w:rPr>
        <w:br/>
      </w:r>
      <w:r w:rsidR="007F14A0" w:rsidRPr="009A22AB">
        <w:rPr>
          <w:rFonts w:ascii="Calibri" w:hAnsi="Calibri" w:cs="Calibri"/>
        </w:rPr>
        <w:t>Rumänien &amp; Bulgarien</w:t>
      </w:r>
      <w:r w:rsidR="007A14B5" w:rsidRPr="009A22AB">
        <w:rPr>
          <w:rFonts w:ascii="Calibri" w:hAnsi="Calibri" w:cs="Calibri"/>
        </w:rPr>
        <w:t xml:space="preserve"> </w:t>
      </w:r>
    </w:p>
    <w:p w14:paraId="560E5F65" w14:textId="54284F04" w:rsidR="00224F4A" w:rsidRPr="009A22AB" w:rsidRDefault="007F14A0" w:rsidP="007A14B5">
      <w:pPr>
        <w:pStyle w:val="Subtitle"/>
        <w:rPr>
          <w:rFonts w:ascii="Calibri" w:hAnsi="Calibri" w:cs="Calibri"/>
        </w:rPr>
      </w:pPr>
      <w:r w:rsidRPr="009A22AB">
        <w:rPr>
          <w:rFonts w:ascii="Calibri" w:hAnsi="Calibri" w:cs="Calibri"/>
          <w:noProof/>
        </w:rPr>
        <w:drawing>
          <wp:anchor distT="0" distB="0" distL="114300" distR="114300" simplePos="0" relativeHeight="251734016" behindDoc="0" locked="0" layoutInCell="1" allowOverlap="1" wp14:anchorId="0DC674C6" wp14:editId="55C3ECEF">
            <wp:simplePos x="0" y="0"/>
            <wp:positionH relativeFrom="column">
              <wp:posOffset>-540385</wp:posOffset>
            </wp:positionH>
            <wp:positionV relativeFrom="paragraph">
              <wp:posOffset>387129</wp:posOffset>
            </wp:positionV>
            <wp:extent cx="7637780" cy="2838450"/>
            <wp:effectExtent l="0" t="0" r="127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63778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2AB">
        <w:rPr>
          <w:rFonts w:ascii="Calibri" w:hAnsi="Calibri" w:cs="Calibri"/>
        </w:rPr>
        <w:t>Sourcing Tour</w:t>
      </w:r>
      <w:r w:rsidR="000810A3" w:rsidRPr="009A22AB">
        <w:rPr>
          <w:rFonts w:ascii="Calibri" w:hAnsi="Calibri" w:cs="Calibri"/>
        </w:rPr>
        <w:t xml:space="preserve"> | </w:t>
      </w:r>
      <w:r w:rsidR="009A3764" w:rsidRPr="009A22AB">
        <w:rPr>
          <w:rFonts w:ascii="Calibri" w:hAnsi="Calibri" w:cs="Calibri"/>
        </w:rPr>
        <w:t>9</w:t>
      </w:r>
      <w:r w:rsidR="009B0C33" w:rsidRPr="009A22AB">
        <w:rPr>
          <w:rFonts w:ascii="Calibri" w:hAnsi="Calibri" w:cs="Calibri"/>
        </w:rPr>
        <w:t>.</w:t>
      </w:r>
      <w:r w:rsidRPr="009A22AB">
        <w:rPr>
          <w:rFonts w:ascii="Calibri" w:hAnsi="Calibri" w:cs="Calibri"/>
        </w:rPr>
        <w:t>11</w:t>
      </w:r>
      <w:r w:rsidR="009B0C33" w:rsidRPr="009A22AB">
        <w:rPr>
          <w:rFonts w:ascii="Calibri" w:hAnsi="Calibri" w:cs="Calibri"/>
        </w:rPr>
        <w:t>.-</w:t>
      </w:r>
      <w:r w:rsidR="009A3764" w:rsidRPr="009A22AB">
        <w:rPr>
          <w:rFonts w:ascii="Calibri" w:hAnsi="Calibri" w:cs="Calibri"/>
        </w:rPr>
        <w:t>13</w:t>
      </w:r>
      <w:r w:rsidR="009B0C33" w:rsidRPr="009A22AB">
        <w:rPr>
          <w:rFonts w:ascii="Calibri" w:hAnsi="Calibri" w:cs="Calibri"/>
        </w:rPr>
        <w:t>.</w:t>
      </w:r>
      <w:r w:rsidRPr="009A22AB">
        <w:rPr>
          <w:rFonts w:ascii="Calibri" w:hAnsi="Calibri" w:cs="Calibri"/>
        </w:rPr>
        <w:t>11</w:t>
      </w:r>
      <w:r w:rsidR="009B0C33" w:rsidRPr="009A22AB">
        <w:rPr>
          <w:rFonts w:ascii="Calibri" w:hAnsi="Calibri" w:cs="Calibri"/>
        </w:rPr>
        <w:t>.20</w:t>
      </w:r>
      <w:r w:rsidRPr="009A22AB">
        <w:rPr>
          <w:rFonts w:ascii="Calibri" w:hAnsi="Calibri" w:cs="Calibri"/>
        </w:rPr>
        <w:t>26</w:t>
      </w:r>
    </w:p>
    <w:p w14:paraId="7B00290F" w14:textId="4CE9A57F" w:rsidR="00AA7B82" w:rsidRPr="009A22AB" w:rsidRDefault="006254B0" w:rsidP="007A14B5">
      <w:pPr>
        <w:rPr>
          <w:rFonts w:ascii="Calibri" w:hAnsi="Calibri" w:cs="Calibri"/>
        </w:rPr>
      </w:pPr>
      <w:r w:rsidRPr="009A22AB">
        <w:rPr>
          <w:rFonts w:ascii="Calibri" w:hAnsi="Calibri" w:cs="Calibri"/>
          <w:noProof/>
        </w:rPr>
        <mc:AlternateContent>
          <mc:Choice Requires="wps">
            <w:drawing>
              <wp:anchor distT="0" distB="180340" distL="114300" distR="114300" simplePos="0" relativeHeight="251705344" behindDoc="0" locked="0" layoutInCell="1" allowOverlap="1" wp14:anchorId="6B2EA22F" wp14:editId="49B899A2">
                <wp:simplePos x="0" y="0"/>
                <wp:positionH relativeFrom="column">
                  <wp:posOffset>-48895</wp:posOffset>
                </wp:positionH>
                <wp:positionV relativeFrom="paragraph">
                  <wp:posOffset>3086735</wp:posOffset>
                </wp:positionV>
                <wp:extent cx="6371590" cy="991870"/>
                <wp:effectExtent l="0" t="0" r="0" b="0"/>
                <wp:wrapTopAndBottom/>
                <wp:docPr id="1584837905" name="Textfeld 8"/>
                <wp:cNvGraphicFramePr/>
                <a:graphic xmlns:a="http://schemas.openxmlformats.org/drawingml/2006/main">
                  <a:graphicData uri="http://schemas.microsoft.com/office/word/2010/wordprocessingShape">
                    <wps:wsp>
                      <wps:cNvSpPr txBox="1"/>
                      <wps:spPr>
                        <a:xfrm>
                          <a:off x="0" y="0"/>
                          <a:ext cx="6371590" cy="991870"/>
                        </a:xfrm>
                        <a:prstGeom prst="rect">
                          <a:avLst/>
                        </a:prstGeom>
                        <a:solidFill>
                          <a:schemeClr val="lt1"/>
                        </a:solidFill>
                        <a:ln w="6350">
                          <a:noFill/>
                        </a:ln>
                      </wps:spPr>
                      <wps:txbx>
                        <w:txbxContent>
                          <w:p w14:paraId="54022F77" w14:textId="0CC9CBB7" w:rsidR="007F14A0" w:rsidRPr="00AA7B82" w:rsidRDefault="007F14A0" w:rsidP="00074AE7">
                            <w:pPr>
                              <w:pStyle w:val="Standardeinstieg"/>
                            </w:pPr>
                            <w:r w:rsidRPr="008E3DDF">
                              <w:t xml:space="preserve">Vom </w:t>
                            </w:r>
                            <w:r w:rsidR="009A3764" w:rsidRPr="008E3DDF">
                              <w:t>9</w:t>
                            </w:r>
                            <w:r w:rsidRPr="008E3DDF">
                              <w:t xml:space="preserve">. bis </w:t>
                            </w:r>
                            <w:r w:rsidR="009A3764" w:rsidRPr="008E3DDF">
                              <w:t>13</w:t>
                            </w:r>
                            <w:r w:rsidRPr="008E3DDF">
                              <w:t>.</w:t>
                            </w:r>
                            <w:r w:rsidRPr="00AA7B82">
                              <w:t xml:space="preserve"> November 2026 führen die AHK Rumänien und die AHK Bulgarien</w:t>
                            </w:r>
                            <w:r w:rsidR="00A5356E" w:rsidRPr="003D1B45">
                              <w:t xml:space="preserve">, mit Unterstützung der IHKs in München, Frankfurt, Duisburg, Nürnberg, Ulm und </w:t>
                            </w:r>
                            <w:r w:rsidR="00A5356E">
                              <w:t>der</w:t>
                            </w:r>
                            <w:r w:rsidR="00A5356E" w:rsidRPr="003D1B45">
                              <w:t xml:space="preserve"> IHKs Pfalz und Rhein-Neckar, </w:t>
                            </w:r>
                            <w:r w:rsidRPr="00AA7B82">
                              <w:t>im Auftrag des Bundesministeriums für Wirtschaft und Energie, eine Sourcing Tour nach Rumänien und Bulgarien durch. Es handelt sich dabei um eine projektbezogene Fördermaßnahme im Rahmen des Markterschließungsprogramms für KMU. Zielgruppe sind vorwiegend kleine und mittlere deutsche Unternehmen (KMU).</w:t>
                            </w:r>
                          </w:p>
                          <w:p w14:paraId="49129A6E" w14:textId="77777777" w:rsidR="007A14B5" w:rsidRPr="00AA7B82" w:rsidRDefault="007A14B5" w:rsidP="00074AE7">
                            <w:pPr>
                              <w:pStyle w:val="Standardeinstie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EA22F" id="_x0000_t202" coordsize="21600,21600" o:spt="202" path="m,l,21600r21600,l21600,xe">
                <v:stroke joinstyle="miter"/>
                <v:path gradientshapeok="t" o:connecttype="rect"/>
              </v:shapetype>
              <v:shape id="Textfeld 8" o:spid="_x0000_s1026" type="#_x0000_t202" style="position:absolute;margin-left:-3.85pt;margin-top:243.05pt;width:501.7pt;height:78.1pt;z-index:251705344;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" fillcolor="white [3201]" stroked="f" strokeweight=".5pt">
                <v:textbox inset="0,0,0,0">
                  <w:txbxContent>
                    <w:p w14:paraId="54022F77" w14:textId="0CC9CBB7" w:rsidR="007F14A0" w:rsidRPr="00AA7B82" w:rsidRDefault="007F14A0" w:rsidP="00074AE7">
                      <w:pPr>
                        <w:pStyle w:val="Standardeinstieg"/>
                      </w:pPr>
                      <w:r w:rsidRPr="008E3DDF">
                        <w:t xml:space="preserve">Vom </w:t>
                      </w:r>
                      <w:r w:rsidR="009A3764" w:rsidRPr="008E3DDF">
                        <w:t>9</w:t>
                      </w:r>
                      <w:r w:rsidRPr="008E3DDF">
                        <w:t xml:space="preserve">. bis </w:t>
                      </w:r>
                      <w:r w:rsidR="009A3764" w:rsidRPr="008E3DDF">
                        <w:t>13</w:t>
                      </w:r>
                      <w:r w:rsidRPr="008E3DDF">
                        <w:t>.</w:t>
                      </w:r>
                      <w:r w:rsidRPr="00AA7B82">
                        <w:t xml:space="preserve"> November 2026 führen die AHK Rumänien und die AHK Bulgarien</w:t>
                      </w:r>
                      <w:r w:rsidR="00A5356E" w:rsidRPr="003D1B45">
                        <w:t xml:space="preserve">, mit Unterstützung der IHKs in München, Frankfurt, Duisburg, Nürnberg, Ulm und </w:t>
                      </w:r>
                      <w:r w:rsidR="00A5356E">
                        <w:t>der</w:t>
                      </w:r>
                      <w:r w:rsidR="00A5356E" w:rsidRPr="003D1B45">
                        <w:t xml:space="preserve"> IHKs Pfalz und Rhein-Neckar, </w:t>
                      </w:r>
                      <w:r w:rsidRPr="00AA7B82">
                        <w:t>im Auftrag des Bundesministeriums für Wirtschaft und Energie, eine Sourcing Tour nach Rumänien und Bulgarien durch. Es handelt sich dabei um eine projektbezogene Fördermaßnahme im Rahmen des Markterschließungsprogramms für KMU. Zielgruppe sind vorwiegend kleine und mittlere deutsche Unternehmen (KMU).</w:t>
                      </w:r>
                    </w:p>
                    <w:p w14:paraId="49129A6E" w14:textId="77777777" w:rsidR="007A14B5" w:rsidRPr="00AA7B82" w:rsidRDefault="007A14B5" w:rsidP="00074AE7">
                      <w:pPr>
                        <w:pStyle w:val="Standardeinstieg"/>
                      </w:pPr>
                    </w:p>
                  </w:txbxContent>
                </v:textbox>
                <w10:wrap type="topAndBottom"/>
              </v:shape>
            </w:pict>
          </mc:Fallback>
        </mc:AlternateContent>
      </w:r>
    </w:p>
    <w:p w14:paraId="61D9B266" w14:textId="0F6BD563" w:rsidR="007A14B5" w:rsidRPr="009A22AB" w:rsidRDefault="007A14B5" w:rsidP="007A14B5">
      <w:pPr>
        <w:rPr>
          <w:rFonts w:ascii="Calibri" w:hAnsi="Calibri" w:cs="Calibri"/>
        </w:rPr>
        <w:sectPr w:rsidR="007A14B5" w:rsidRPr="009A22AB" w:rsidSect="00BE5ABD">
          <w:headerReference w:type="default" r:id="rId11"/>
          <w:footerReference w:type="even" r:id="rId12"/>
          <w:footerReference w:type="default" r:id="rId13"/>
          <w:headerReference w:type="first" r:id="rId14"/>
          <w:footerReference w:type="first" r:id="rId15"/>
          <w:type w:val="continuous"/>
          <w:pgSz w:w="11906" w:h="16840" w:orient="landscape" w:code="9"/>
          <w:pgMar w:top="1722" w:right="851" w:bottom="1134" w:left="851" w:header="306" w:footer="1417" w:gutter="0"/>
          <w:cols w:space="284"/>
          <w:titlePg/>
          <w:docGrid w:linePitch="360"/>
        </w:sectPr>
      </w:pPr>
    </w:p>
    <w:p w14:paraId="779DE0F9" w14:textId="67F8BFF9" w:rsidR="007A14B5" w:rsidRPr="009A22AB" w:rsidRDefault="00C37FDC" w:rsidP="007A14B5">
      <w:pPr>
        <w:pStyle w:val="Heading3"/>
        <w:rPr>
          <w:rFonts w:ascii="Calibri" w:hAnsi="Calibri" w:cs="Calibri"/>
        </w:rPr>
      </w:pPr>
      <w:r w:rsidRPr="009A22AB">
        <w:rPr>
          <w:rFonts w:ascii="Calibri" w:hAnsi="Calibri" w:cs="Calibri"/>
          <w:noProof/>
        </w:rPr>
        <w:drawing>
          <wp:anchor distT="0" distB="0" distL="114300" distR="114300" simplePos="0" relativeHeight="251702272" behindDoc="0" locked="0" layoutInCell="1" allowOverlap="1" wp14:anchorId="5BBD6332" wp14:editId="501C789F">
            <wp:simplePos x="0" y="0"/>
            <wp:positionH relativeFrom="column">
              <wp:posOffset>266083</wp:posOffset>
            </wp:positionH>
            <wp:positionV relativeFrom="paragraph">
              <wp:posOffset>6943725</wp:posOffset>
            </wp:positionV>
            <wp:extent cx="5716800" cy="1656000"/>
            <wp:effectExtent l="0" t="0" r="0" b="0"/>
            <wp:wrapNone/>
            <wp:docPr id="767411116" name="Grafik 20" descr="Disclaimer für Bundesministerium für Wirtschaft und Energie mit Mittelstand Global und Germany Trade &amp; 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11116" name="Grafik 20" descr="Disclaimer für Bundesministerium für Wirtschaft und Energie mit Mittelstand Global und Germany Trade &amp; Inve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6800" cy="1656000"/>
                    </a:xfrm>
                    <a:prstGeom prst="rect">
                      <a:avLst/>
                    </a:prstGeom>
                  </pic:spPr>
                </pic:pic>
              </a:graphicData>
            </a:graphic>
            <wp14:sizeRelH relativeFrom="margin">
              <wp14:pctWidth>0</wp14:pctWidth>
            </wp14:sizeRelH>
            <wp14:sizeRelV relativeFrom="margin">
              <wp14:pctHeight>0</wp14:pctHeight>
            </wp14:sizeRelV>
          </wp:anchor>
        </w:drawing>
      </w:r>
      <w:r w:rsidR="00C21ADD" w:rsidRPr="009A22AB">
        <w:rPr>
          <w:rFonts w:ascii="Calibri" w:hAnsi="Calibri" w:cs="Calibri"/>
        </w:rPr>
        <w:t>Zielmarkt und -branche</w:t>
      </w:r>
    </w:p>
    <w:p w14:paraId="4A9384A6" w14:textId="77777777" w:rsidR="002E49A4" w:rsidRPr="009A22AB" w:rsidRDefault="002E49A4" w:rsidP="002E49A4">
      <w:pPr>
        <w:rPr>
          <w:rFonts w:ascii="Calibri" w:hAnsi="Calibri" w:cs="Calibri"/>
        </w:rPr>
      </w:pPr>
      <w:r w:rsidRPr="009A22AB">
        <w:rPr>
          <w:rFonts w:ascii="Calibri" w:hAnsi="Calibri" w:cs="Calibri"/>
          <w:b/>
          <w:bCs/>
        </w:rPr>
        <w:t>RUMÄNIEN</w:t>
      </w:r>
      <w:r w:rsidRPr="009A22AB">
        <w:rPr>
          <w:rFonts w:ascii="Calibri" w:hAnsi="Calibri" w:cs="Calibri"/>
        </w:rPr>
        <w:t xml:space="preserve"> ist mit rund 19 Millionen Einwohnern das sechstgrößte Land der Europäischen Union und das größte in Südosteuropa. Das nominale Bruttoinlandsprodukt erreichte im Jahr 2025 etwa 379 Mrd. Euro und unterstreicht damit die anhaltende wirtschaftliche Expansion des Landes. Gleichzeitig hat sich das Wachstum in den vergangenen Jahren spürbar verlangsamt: Nach einem realen BIP-Zuwachs von 2,3 % im Jahr 2023 stieg die Wirtschaftsleistung 2024 um 0,9 % und 2025 um 0,7 %, was auf eine abgeschwächte konjunkturelle Dynamik hinweist.</w:t>
      </w:r>
    </w:p>
    <w:p w14:paraId="1854C23A" w14:textId="77777777" w:rsidR="002E49A4" w:rsidRPr="009A22AB" w:rsidRDefault="002E49A4" w:rsidP="002E49A4">
      <w:pPr>
        <w:rPr>
          <w:rFonts w:ascii="Calibri" w:hAnsi="Calibri" w:cs="Calibri"/>
        </w:rPr>
      </w:pPr>
    </w:p>
    <w:p w14:paraId="072FC905" w14:textId="06ABF075" w:rsidR="00BD7B36" w:rsidRPr="009A22AB" w:rsidRDefault="002E49A4" w:rsidP="002E49A4">
      <w:pPr>
        <w:rPr>
          <w:rFonts w:ascii="Calibri" w:hAnsi="Calibri" w:cs="Calibri"/>
        </w:rPr>
      </w:pPr>
      <w:r w:rsidRPr="009A22AB">
        <w:rPr>
          <w:rFonts w:ascii="Calibri" w:hAnsi="Calibri" w:cs="Calibri"/>
          <w:b/>
          <w:bCs/>
        </w:rPr>
        <w:t>BULGARIEN</w:t>
      </w:r>
      <w:r w:rsidRPr="009A22AB">
        <w:rPr>
          <w:rFonts w:ascii="Calibri" w:hAnsi="Calibri" w:cs="Calibri"/>
        </w:rPr>
        <w:t xml:space="preserve"> zählt mit rund 6,4 Millionen Einwohnern zu den mittelgroßen EU-Mitgliedstaaten und bleibt ein zentraler Wirtschaftsstandort in Südosteuropa. Das nominale BIP erreichte 2025 etwa 116 Mrd. Euro. Die wirtschaftliche Entwicklung zeigte in den letzten Jahren eine solide Dynamik mit realen Wachstumsraten von 1,7 % (2023), 3,4 % (2024) und 3,1 % (2025), getragen von einer stabilen Binnenkonjunktur, steigenden Konsumausgaben und einer verbesserten politischen Lage.</w:t>
      </w:r>
    </w:p>
    <w:p w14:paraId="1544A453" w14:textId="4F3F7718" w:rsidR="00087CB8" w:rsidRPr="009A22AB" w:rsidRDefault="00087CB8" w:rsidP="00087CB8">
      <w:pPr>
        <w:rPr>
          <w:rFonts w:ascii="Calibri" w:hAnsi="Calibri" w:cs="Calibri"/>
        </w:rPr>
      </w:pPr>
      <w:r w:rsidRPr="009A22AB">
        <w:rPr>
          <w:rFonts w:ascii="Calibri" w:hAnsi="Calibri" w:cs="Calibri"/>
          <w:b/>
          <w:bCs/>
        </w:rPr>
        <w:lastRenderedPageBreak/>
        <w:t>Automobilzulieferindustrie</w:t>
      </w:r>
      <w:r w:rsidRPr="009A22AB">
        <w:rPr>
          <w:rFonts w:ascii="Calibri" w:hAnsi="Calibri" w:cs="Calibri"/>
        </w:rPr>
        <w:br/>
        <w:t>Die rumänische Automobilindustrie ist der wichtigste Industriesektor des Landes und wird fast vollständig von internationalen Konzernen dominiert. Sie produziert rund 570.000 Fahrzeuge pro Jahr (2024: ca. 310.000 Dacia, 260.000 Ford), größtenteils für den Export. Die Branche umfasst über 750 Unternehmen - darunter produzieren 12 der Top-15-Tier-1-Zulieferer weltweit in Rumänien - und erwirtschaftete 2023 einen Umsatz von etwa 33 Mrd. Euro (rund 13 % des BIP; knapp 30 % der Exporte).</w:t>
      </w:r>
    </w:p>
    <w:p w14:paraId="288AC8F2" w14:textId="47CBFBD9" w:rsidR="006254B0" w:rsidRPr="009A22AB" w:rsidRDefault="006254B0" w:rsidP="00087CB8">
      <w:pPr>
        <w:rPr>
          <w:rFonts w:ascii="Calibri" w:hAnsi="Calibri" w:cs="Calibri"/>
        </w:rPr>
      </w:pPr>
      <w:r w:rsidRPr="009A22AB">
        <w:rPr>
          <w:rFonts w:ascii="Calibri" w:hAnsi="Calibri" w:cs="Calibri"/>
        </w:rPr>
        <w:t>Die bulgarische Automobilzulieferindustrie entwickelt sich zunehmend zu einem strategisch wichtigen Sektor innerhalb der nationalen Industrie. Die Branche umfasst über 350 Unternehmen und erwirtschaftete 2022 einen Umsatz von rund 8 Mrd. Euro – Tendenz steigend. Damit trägt sie etwa 11 % zum bulgarischen BIP bei und beschäftigt über 75.000 Menschen. Besonders attraktiv ist Bulgarien für internationale Tier-1-Zulieferer. Dabei entwickelt sich Sofia zu einem F&amp;E Zentrum für autonomes Fahren, Bordelektronik und Mikroelektronik.</w:t>
      </w:r>
    </w:p>
    <w:p w14:paraId="197850BC" w14:textId="23356E39" w:rsidR="00087CB8" w:rsidRPr="009A22AB" w:rsidRDefault="00087CB8" w:rsidP="00087CB8">
      <w:pPr>
        <w:rPr>
          <w:rFonts w:ascii="Calibri" w:hAnsi="Calibri" w:cs="Calibri"/>
        </w:rPr>
      </w:pPr>
      <w:r w:rsidRPr="009A22AB">
        <w:rPr>
          <w:rFonts w:ascii="Calibri" w:hAnsi="Calibri" w:cs="Calibri"/>
          <w:b/>
          <w:bCs/>
        </w:rPr>
        <w:t>Metallverarbeitung und Maschinenbau</w:t>
      </w:r>
      <w:r w:rsidRPr="009A22AB">
        <w:rPr>
          <w:rFonts w:ascii="Calibri" w:hAnsi="Calibri" w:cs="Calibri"/>
        </w:rPr>
        <w:br/>
        <w:t>Die rumänische Stahlindustrie produzierte 2024 etwa 1,6 Millionen Tonnen Rohstahl (Platz 48 weltweit), mit rund 12.300 Unternehmen in der Metallverarbeitung und -konstruktion. Die Top 100 Firmen in der Metallkonstruktion erzielten 2023 gemeinsam rund 1,33 Mrd. Euro Umsatz. Im Maschinenbau sind etwa 1.800 Unternehmen tätig; die zehn größten Firmen erreichten 2021 ca. 2,3 Mrd. Euro Umsatz. Der gesamte Sektor bringt einen hohen Exportanteil, Importvolumen (2024: ca. 120 Mrd. Euro) liegen aber noch über den Ausfuhren.</w:t>
      </w:r>
    </w:p>
    <w:p w14:paraId="29D6B9CA" w14:textId="4535BB05" w:rsidR="00411D43" w:rsidRPr="009A22AB" w:rsidRDefault="00411D43" w:rsidP="00087CB8">
      <w:pPr>
        <w:rPr>
          <w:rFonts w:ascii="Calibri" w:hAnsi="Calibri" w:cs="Calibri"/>
        </w:rPr>
      </w:pPr>
      <w:r w:rsidRPr="009A22AB">
        <w:rPr>
          <w:rFonts w:ascii="Calibri" w:hAnsi="Calibri" w:cs="Calibri"/>
        </w:rPr>
        <w:t>Zu den wettbewerbsfähigsten Industriezweigen des Landes zählt die bulgarische Metallverarbeitung. Sie ist eng in europäische Lieferketten eingebunden. Mit rund 9.000 Unternehmen liefert Bulgarien insbesondere Vorprodukte aus Kupfer und Aluminium für die Automobil-, Elektro- und Maschinenbauindustrie. Rund 25% des Gesamtumsatzes erwirtschaften sie durch Exporte nach Deutschland. Im Maschinenbau sind rund 1.500 Unternehmen aktiv. Die Branche zeigt mittelfristig Wachstumspotenzial. Exportstarke Produkte sind unter anderem Kühlgeräte, Hydrauliksysteme und elektronische Bauteile. Deutschland ist der wichtigste Abnehmer bulgarischer Maschinenbauprodukte.</w:t>
      </w:r>
    </w:p>
    <w:p w14:paraId="560FCBAE" w14:textId="77777777" w:rsidR="00BD7B36" w:rsidRPr="009A22AB" w:rsidRDefault="00BD7B36" w:rsidP="00087CB8">
      <w:pPr>
        <w:rPr>
          <w:rFonts w:ascii="Calibri" w:hAnsi="Calibri" w:cs="Calibri"/>
          <w:b/>
          <w:bCs/>
        </w:rPr>
      </w:pPr>
    </w:p>
    <w:p w14:paraId="3C35444B" w14:textId="0C7094F9" w:rsidR="00087CB8" w:rsidRPr="009A22AB" w:rsidRDefault="00087CB8" w:rsidP="00087CB8">
      <w:pPr>
        <w:rPr>
          <w:rFonts w:ascii="Calibri" w:hAnsi="Calibri" w:cs="Calibri"/>
        </w:rPr>
      </w:pPr>
      <w:r w:rsidRPr="009A22AB">
        <w:rPr>
          <w:rFonts w:ascii="Calibri" w:hAnsi="Calibri" w:cs="Calibri"/>
          <w:b/>
          <w:bCs/>
        </w:rPr>
        <w:t>Elektrotechnik, Elektronik, Kunststoffe</w:t>
      </w:r>
      <w:r w:rsidRPr="009A22AB">
        <w:rPr>
          <w:rFonts w:ascii="Calibri" w:hAnsi="Calibri" w:cs="Calibri"/>
        </w:rPr>
        <w:br/>
        <w:t>In Rumänien umfasst die Branche aktuell etwa 2.200 Unternehmen mit rund 72.600 Beschäftigten. Der kombinierte Produktionswert von Elektrotechnik, Elektronik und Haushaltsgeräten ist 2024 weiter gestiegen und liegt für Elektronik &amp; Haushaltsgeräte bei über 2,1 Mrd. Euro, während der Gesamtumsatz der Elektronikbranche bereits auf etwa 6,3 Mrd. Euro angewachsen ist. Die Exporte von elektrischen und elektronischen Geräten stiegen 2024 auf 16,5 Mrd. Euro und zeigen eine anhaltend starke Dynamik durch hohe internationale Nachfrage. In 2024 gab es in Rumänien rund 3.100 Unternehmen im Bereich Kunststoffverarbeitung. Der Umsatz der gesamten Branche belief sich 2024 auf etwa 4,6 Mrd. Euro. Die verarbeitete Kunststoffmenge steigt weiterhin an, insbesondere bei Verpackungen, Bau- und Automobilkomponenten.</w:t>
      </w:r>
    </w:p>
    <w:p w14:paraId="61E64F51" w14:textId="3705A708" w:rsidR="00411D43" w:rsidRPr="009A22AB" w:rsidRDefault="00411D43" w:rsidP="00087CB8">
      <w:pPr>
        <w:rPr>
          <w:rFonts w:ascii="Calibri" w:hAnsi="Calibri" w:cs="Calibri"/>
        </w:rPr>
      </w:pPr>
      <w:r w:rsidRPr="009A22AB">
        <w:rPr>
          <w:rFonts w:ascii="Calibri" w:hAnsi="Calibri" w:cs="Calibri"/>
        </w:rPr>
        <w:t xml:space="preserve">Die Elektro- und Elektronikindustrie in Bulgarien ist dynamisch und exportstark. Rund 1.250 Unternehmen mit etwa 57.000 Beschäftigten erwirtschaften 4 Mrd. Euro im Export, davon 1 Mrd. Euro allein von deutschen Firmen. Besonders gefragt sind Sensoren, Leiterplatten, Kabel und Steuergeräte, 80 % der europäischen Sensoren stammen aus Bulgarien. Der Branchenverband BASEL erwartet, dass bis 2028 rund ein Drittel der Unternehmen in Automatisierung und Robotik investieren wird, um die Wettbewerbsfähigkeit weiter zu steigern. Etwa 2.800 Unternehmen sind in der Kunststoffverarbeitung In Bulgarien tätig, der Branchenumsatz betrug 2024 rund 3,9 Mrd. Euro. Die verarbeitete Kunststoffmenge steigt, insbesondere bei Verpackungen, Bauprodukten und Automobilkomponenten. </w:t>
      </w:r>
    </w:p>
    <w:p w14:paraId="2C967F18" w14:textId="026E6BBA" w:rsidR="00087CB8" w:rsidRPr="009A22AB" w:rsidRDefault="00087CB8" w:rsidP="00087CB8">
      <w:pPr>
        <w:rPr>
          <w:rFonts w:ascii="Calibri" w:hAnsi="Calibri" w:cs="Calibri"/>
        </w:rPr>
      </w:pPr>
      <w:r w:rsidRPr="009A22AB">
        <w:rPr>
          <w:rFonts w:ascii="Calibri" w:hAnsi="Calibri" w:cs="Calibri"/>
          <w:b/>
          <w:bCs/>
        </w:rPr>
        <w:t>Technische Textilien</w:t>
      </w:r>
      <w:r w:rsidR="00AB1F39" w:rsidRPr="009A22AB">
        <w:rPr>
          <w:rFonts w:ascii="Calibri" w:hAnsi="Calibri" w:cs="Calibri"/>
          <w:b/>
          <w:bCs/>
        </w:rPr>
        <w:t xml:space="preserve"> Rumänien</w:t>
      </w:r>
      <w:r w:rsidRPr="009A22AB">
        <w:rPr>
          <w:rFonts w:ascii="Calibri" w:hAnsi="Calibri" w:cs="Calibri"/>
        </w:rPr>
        <w:br/>
        <w:t>Technische Textilien sind zwar noch ein Nischensegment, zeigen aber überdurchschnittliche Wachstumsraten, vor allem als Zulieferprodukte für die Automobilindustrie, den Bau und die Landwirtschaft. Dank qualifizierter Arbeitskräfte und steigender Innovationskraft etabliert sich Rumänien zunehmend als verlässlicher Partner auch für anspruchsvolle Anwendungen.</w:t>
      </w:r>
    </w:p>
    <w:p w14:paraId="5E8B9367" w14:textId="2BA2C0D1" w:rsidR="00411D43" w:rsidRPr="009A22AB" w:rsidRDefault="00411D43" w:rsidP="00087CB8">
      <w:pPr>
        <w:rPr>
          <w:rFonts w:ascii="Calibri" w:hAnsi="Calibri" w:cs="Calibri"/>
        </w:rPr>
      </w:pPr>
      <w:r w:rsidRPr="009A22AB">
        <w:rPr>
          <w:rFonts w:ascii="Calibri" w:hAnsi="Calibri" w:cs="Calibri"/>
        </w:rPr>
        <w:t>In Bulgarien wächst das Nischensegment technischer Textilien. Die Branche profitiert von gut ausgebildeten Fachkräften, niedrigen Produktionskosten und EU-Fördermitteln. Besonders gefragt sind textile Verbundstoffe, Filtergewebe und Schutztextilien. Bulgarien ist ein attraktiver Standort für spezialisierte Textilproduktion.</w:t>
      </w:r>
    </w:p>
    <w:p w14:paraId="56F71D36" w14:textId="472AAF21" w:rsidR="00087CB8" w:rsidRPr="009A22AB" w:rsidRDefault="00AB1F39" w:rsidP="00AB1F39">
      <w:pPr>
        <w:rPr>
          <w:rFonts w:ascii="Calibri" w:hAnsi="Calibri" w:cs="Calibri"/>
        </w:rPr>
      </w:pPr>
      <w:r w:rsidRPr="009A22AB">
        <w:rPr>
          <w:rFonts w:ascii="Calibri" w:hAnsi="Calibri" w:cs="Calibri"/>
          <w:b/>
          <w:bCs/>
        </w:rPr>
        <w:lastRenderedPageBreak/>
        <w:t>Gummi</w:t>
      </w:r>
      <w:r w:rsidRPr="009A22AB">
        <w:rPr>
          <w:rFonts w:ascii="Calibri" w:hAnsi="Calibri" w:cs="Calibri"/>
        </w:rPr>
        <w:br/>
        <w:t>Die rumänische Gummiindustrie, vor allem geprägt durch internationale Player, ist ein wesentlicher Zulieferer für die Automobilbranche sowie Industrie und Bauwirtschaft. Das Wachstumspotenzial ergibt sich insbesondere aus der Nachfrage nach hochwertigen technischen Gummiteilen, Fahrzeugreifen und innovativen Lösungen wie Spezialdichtungen für neue Mobilitätskonzepte.</w:t>
      </w:r>
    </w:p>
    <w:p w14:paraId="1CB2515A" w14:textId="7FE7A8A2" w:rsidR="00411D43" w:rsidRPr="009A22AB" w:rsidRDefault="00411D43" w:rsidP="00AB1F39">
      <w:pPr>
        <w:rPr>
          <w:rFonts w:ascii="Calibri" w:hAnsi="Calibri" w:cs="Calibri"/>
        </w:rPr>
      </w:pPr>
      <w:r w:rsidRPr="009A22AB">
        <w:rPr>
          <w:rFonts w:ascii="Calibri" w:hAnsi="Calibri" w:cs="Calibri"/>
        </w:rPr>
        <w:t>Die Gummiindustrie in Bulgarien exportiert vor allem Dichtungen, Schläuche und technische Gummiteile an die Automobilbranche. Internationale Unternehmen wie Kayser Automotive haben neue Werke eröffnet, um die steigende Nachfrage zu bedienen. Die Branche zeigt Wachstumspotenzial durch den Trend zu nachhaltigen Materialien und der zunehmenden Automatisierung.</w:t>
      </w:r>
    </w:p>
    <w:p w14:paraId="446A1327" w14:textId="0C73907C" w:rsidR="00AB1F39" w:rsidRPr="009A22AB" w:rsidRDefault="00AB1F39" w:rsidP="00AB1F39">
      <w:pPr>
        <w:rPr>
          <w:rFonts w:ascii="Calibri" w:hAnsi="Calibri" w:cs="Calibri"/>
        </w:rPr>
      </w:pPr>
      <w:r w:rsidRPr="009A22AB">
        <w:rPr>
          <w:rFonts w:ascii="Calibri" w:hAnsi="Calibri" w:cs="Calibri"/>
          <w:b/>
          <w:bCs/>
        </w:rPr>
        <w:t>IT-Dienstleistungen</w:t>
      </w:r>
      <w:r w:rsidRPr="009A22AB">
        <w:rPr>
          <w:rFonts w:ascii="Calibri" w:hAnsi="Calibri" w:cs="Calibri"/>
        </w:rPr>
        <w:br/>
        <w:t xml:space="preserve">Die rumänische IT-Branche gehört zu den wachstumsstärksten Sektoren Osteuropas. 2025 erreichte sie ein Marktvolumen von etwa 18 Milliarden Euro, was knapp 9% des BIP entspricht – mit weiter steigender Tendenz. Über 240.000 Menschen arbeiten mittlerweile in IT und Kommunikation, zunehmend in Bereichen wie Softwareentwicklung, Cloud, KI und </w:t>
      </w:r>
      <w:proofErr w:type="spellStart"/>
      <w:r w:rsidRPr="009A22AB">
        <w:rPr>
          <w:rFonts w:ascii="Calibri" w:hAnsi="Calibri" w:cs="Calibri"/>
        </w:rPr>
        <w:t>Cybersecurity</w:t>
      </w:r>
      <w:proofErr w:type="spellEnd"/>
      <w:r w:rsidRPr="009A22AB">
        <w:rPr>
          <w:rFonts w:ascii="Calibri" w:hAnsi="Calibri" w:cs="Calibri"/>
        </w:rPr>
        <w:t>. Das Branchennetz ist geprägt von mehr als 20.000 Unternehmen, zahlreichen internationalen Großkonzernen und einer lebendigen Start-up-Szene. Rumänien bietet somit ein breites Technologiespektrum, eine junge, gut ausgebildete Belegschaft und attraktive Perspektiven für Outsourcing sowie innovative IT-Projekte – und bleibt ein zentraler Wachstumsmotor der nationalen Wirtschaft.</w:t>
      </w:r>
    </w:p>
    <w:p w14:paraId="4D3A252E" w14:textId="4AB121EA" w:rsidR="00411D43" w:rsidRPr="009A22AB" w:rsidRDefault="00411D43" w:rsidP="00AB1F39">
      <w:pPr>
        <w:rPr>
          <w:rFonts w:ascii="Calibri" w:hAnsi="Calibri" w:cs="Calibri"/>
        </w:rPr>
      </w:pPr>
      <w:r w:rsidRPr="009A22AB">
        <w:rPr>
          <w:rFonts w:ascii="Calibri" w:hAnsi="Calibri" w:cs="Calibri"/>
        </w:rPr>
        <w:t xml:space="preserve">Die bulgarische IT-Branche zählt zu den wichtigsten Wachstumstreibern der nationalen Wirtschaft. 2025 wird ein Marktvolumen von rund 9,2 Mrd. USD erwartet. Besonders stark sind die Segmente IT-Outsourcing, Cloud-Dienste, </w:t>
      </w:r>
      <w:proofErr w:type="spellStart"/>
      <w:r w:rsidRPr="009A22AB">
        <w:rPr>
          <w:rFonts w:ascii="Calibri" w:hAnsi="Calibri" w:cs="Calibri"/>
        </w:rPr>
        <w:t>Cybersecurity</w:t>
      </w:r>
      <w:proofErr w:type="spellEnd"/>
      <w:r w:rsidRPr="009A22AB">
        <w:rPr>
          <w:rFonts w:ascii="Calibri" w:hAnsi="Calibri" w:cs="Calibri"/>
        </w:rPr>
        <w:t xml:space="preserve"> und KI. Die Branche beschäftigt über 100.000 Fachkräfte und zieht internationale Kunden durch hohe Kompetenz, günstige Kosten und eine lebendige Start-up-Szene an. Kooperationen zwischen Staat, Hochschulen und Unternehmen fördern Innovation und digitale Transformation.</w:t>
      </w:r>
    </w:p>
    <w:p w14:paraId="2031B37C" w14:textId="77777777" w:rsidR="00411D43" w:rsidRPr="009A22AB" w:rsidRDefault="00411D43" w:rsidP="00AB1F39">
      <w:pPr>
        <w:rPr>
          <w:rFonts w:ascii="Calibri" w:hAnsi="Calibri" w:cs="Calibri"/>
        </w:rPr>
      </w:pPr>
    </w:p>
    <w:p w14:paraId="1EE4BEA8" w14:textId="77777777" w:rsidR="00411D43" w:rsidRPr="009A22AB" w:rsidRDefault="00411D43" w:rsidP="00AB1F39">
      <w:pPr>
        <w:rPr>
          <w:rFonts w:ascii="Calibri" w:hAnsi="Calibri" w:cs="Calibri"/>
        </w:rPr>
      </w:pPr>
    </w:p>
    <w:p w14:paraId="64A15D89" w14:textId="3092450C" w:rsidR="00B451A0" w:rsidRPr="009A22AB" w:rsidRDefault="00AB1F39" w:rsidP="00B451A0">
      <w:pPr>
        <w:rPr>
          <w:rFonts w:ascii="Calibri" w:hAnsi="Calibri" w:cs="Calibri"/>
        </w:rPr>
      </w:pPr>
      <w:r w:rsidRPr="009A22AB">
        <w:rPr>
          <w:rFonts w:ascii="Calibri" w:hAnsi="Calibri" w:cs="Calibri"/>
          <w:b/>
          <w:bCs/>
        </w:rPr>
        <w:t>Logistikdienstleistungen</w:t>
      </w:r>
      <w:r w:rsidRPr="009A22AB">
        <w:rPr>
          <w:rFonts w:ascii="Calibri" w:hAnsi="Calibri" w:cs="Calibri"/>
        </w:rPr>
        <w:br/>
        <w:t>Logistik bleibt eine Boom-Branche. Rumänien entwickelt sich aufgrund seiner geographischen Position zum zentralen Logistikhub in Südosteuropa. Die Bedeutung wächst durch den Onlinehandel und spezialisierte Services wie Fulfillment oder kühlkettengeführte Transporte. Moderne Lager- und Transportinfrastruktur zieht immer mehr globale Dienstleister an.</w:t>
      </w:r>
      <w:r w:rsidR="00B451A0" w:rsidRPr="009A22AB">
        <w:rPr>
          <w:rFonts w:ascii="Calibri" w:hAnsi="Calibri" w:cs="Calibri"/>
          <w:b/>
          <w:bCs/>
        </w:rPr>
        <w:br/>
      </w:r>
      <w:r w:rsidR="00B451A0" w:rsidRPr="009A22AB">
        <w:rPr>
          <w:rFonts w:ascii="Calibri" w:hAnsi="Calibri" w:cs="Calibri"/>
        </w:rPr>
        <w:t>Im Jahr 2025 positionierte sich Bulgarien zunehmend als strategische Logistikdrehscheibe zwischen Europa und Asien. Unternehmen setzen verstärkt auf diversifizierte Lieferketten und nutzen dabei die geografische Lage Bulgariens am Schwarzen Meer als Vorteil. Die Unterbrechung traditioneller Routen über Russland und die Ukraine hat alternative Transportwege über die Türkei, Georgien und Kasachstan in den Fokus gerückt, wodurch Bulgarien als Transitland für Exporte nach China an Bedeutung gewinnt.</w:t>
      </w:r>
      <w:r w:rsidR="007D51C0" w:rsidRPr="009A22AB">
        <w:rPr>
          <w:rFonts w:ascii="Calibri" w:hAnsi="Calibri" w:cs="Calibri"/>
        </w:rPr>
        <w:t xml:space="preserve"> </w:t>
      </w:r>
      <w:r w:rsidR="00B451A0" w:rsidRPr="009A22AB">
        <w:rPr>
          <w:rFonts w:ascii="Calibri" w:hAnsi="Calibri" w:cs="Calibri"/>
        </w:rPr>
        <w:t>Der paneuropäische Verkehrskorridor VIII, der die Adriahäfen mit dem Schwarzen Meer verbindet, wird weiter ausgebaut. Zwar fehlt derzeit noch ein Bahnanschluss nach Nordmazedonien, doch ein bilaterales Projekt soll diesen bis 2030 schließen. Der Straßengüterverkehr bleibt dominierend, während Digitalisierung, Nachhaltigkeit und KI zunehmend die Logistikprozesse prägen. Die Schengen-Mitgliedschaft seit Januar 2025 erleichtert zudem den Warenverkehr und stärkt die Wettbewerbsfähigkeit bulgarischer Logistikunternehmen.</w:t>
      </w:r>
    </w:p>
    <w:p w14:paraId="5ECC88FC" w14:textId="77777777" w:rsidR="004D2F5A" w:rsidRPr="009A22AB" w:rsidRDefault="004D2F5A" w:rsidP="00B451A0">
      <w:pPr>
        <w:rPr>
          <w:rFonts w:ascii="Calibri" w:hAnsi="Calibri" w:cs="Calibri"/>
        </w:rPr>
      </w:pPr>
    </w:p>
    <w:p w14:paraId="69693A80" w14:textId="77777777" w:rsidR="004D2F5A" w:rsidRPr="009A22AB" w:rsidRDefault="004D2F5A" w:rsidP="00B451A0">
      <w:pPr>
        <w:rPr>
          <w:rFonts w:ascii="Calibri" w:hAnsi="Calibri" w:cs="Calibri"/>
        </w:rPr>
      </w:pPr>
    </w:p>
    <w:p w14:paraId="75E0ADC6" w14:textId="77777777" w:rsidR="004D2F5A" w:rsidRPr="009A22AB" w:rsidRDefault="004D2F5A" w:rsidP="00B451A0">
      <w:pPr>
        <w:rPr>
          <w:rFonts w:ascii="Calibri" w:hAnsi="Calibri" w:cs="Calibri"/>
        </w:rPr>
      </w:pPr>
    </w:p>
    <w:p w14:paraId="50A28ADB" w14:textId="77777777" w:rsidR="004D2F5A" w:rsidRPr="009A22AB" w:rsidRDefault="004D2F5A" w:rsidP="00B451A0">
      <w:pPr>
        <w:rPr>
          <w:rFonts w:ascii="Calibri" w:hAnsi="Calibri" w:cs="Calibri"/>
        </w:rPr>
      </w:pPr>
    </w:p>
    <w:p w14:paraId="0ACE8E9D" w14:textId="77777777" w:rsidR="004D2F5A" w:rsidRPr="009A22AB" w:rsidRDefault="004D2F5A" w:rsidP="00B451A0">
      <w:pPr>
        <w:rPr>
          <w:rFonts w:ascii="Calibri" w:hAnsi="Calibri" w:cs="Calibri"/>
        </w:rPr>
      </w:pPr>
    </w:p>
    <w:p w14:paraId="45D1D8C9" w14:textId="77777777" w:rsidR="004D2F5A" w:rsidRPr="009A22AB" w:rsidRDefault="004D2F5A" w:rsidP="00B451A0">
      <w:pPr>
        <w:rPr>
          <w:rFonts w:ascii="Calibri" w:hAnsi="Calibri" w:cs="Calibri"/>
        </w:rPr>
      </w:pPr>
    </w:p>
    <w:p w14:paraId="427B0695" w14:textId="77777777" w:rsidR="004D2F5A" w:rsidRPr="009A22AB" w:rsidRDefault="004D2F5A" w:rsidP="00B451A0">
      <w:pPr>
        <w:rPr>
          <w:rFonts w:ascii="Calibri" w:hAnsi="Calibri" w:cs="Calibri"/>
        </w:rPr>
      </w:pPr>
    </w:p>
    <w:p w14:paraId="30CF5DB4" w14:textId="77777777" w:rsidR="004D2F5A" w:rsidRPr="009A22AB" w:rsidRDefault="004D2F5A" w:rsidP="00B451A0">
      <w:pPr>
        <w:rPr>
          <w:rFonts w:ascii="Calibri" w:hAnsi="Calibri" w:cs="Calibri"/>
        </w:rPr>
      </w:pPr>
    </w:p>
    <w:p w14:paraId="0A915887" w14:textId="68465513" w:rsidR="005416D2" w:rsidRPr="009A22AB" w:rsidRDefault="004D2F5A" w:rsidP="005416D2">
      <w:pPr>
        <w:pStyle w:val="Heading3"/>
        <w:rPr>
          <w:rFonts w:ascii="Calibri" w:hAnsi="Calibri" w:cs="Calibri"/>
        </w:rPr>
      </w:pPr>
      <w:r w:rsidRPr="009A22AB">
        <w:rPr>
          <w:rFonts w:ascii="Arial" w:hAnsi="Arial" w:cs="Arial"/>
          <w:noProof/>
          <w:color w:val="57666D"/>
          <w:sz w:val="20"/>
          <w:szCs w:val="20"/>
        </w:rPr>
        <w:lastRenderedPageBreak/>
        <w:drawing>
          <wp:anchor distT="0" distB="0" distL="114300" distR="114300" simplePos="0" relativeHeight="251738112" behindDoc="1" locked="0" layoutInCell="1" allowOverlap="1" wp14:anchorId="261A5BB2" wp14:editId="75BC90C5">
            <wp:simplePos x="0" y="0"/>
            <wp:positionH relativeFrom="column">
              <wp:posOffset>3287395</wp:posOffset>
            </wp:positionH>
            <wp:positionV relativeFrom="paragraph">
              <wp:posOffset>41563</wp:posOffset>
            </wp:positionV>
            <wp:extent cx="3258185" cy="2172335"/>
            <wp:effectExtent l="0" t="0" r="0" b="0"/>
            <wp:wrapTight wrapText="bothSides">
              <wp:wrapPolygon edited="0">
                <wp:start x="0" y="0"/>
                <wp:lineTo x="0" y="21404"/>
                <wp:lineTo x="21469" y="21404"/>
                <wp:lineTo x="2146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stretch>
                      <a:fillRect/>
                    </a:stretch>
                  </pic:blipFill>
                  <pic:spPr>
                    <a:xfrm>
                      <a:off x="0" y="0"/>
                      <a:ext cx="3258185" cy="2172335"/>
                    </a:xfrm>
                    <a:prstGeom prst="rect">
                      <a:avLst/>
                    </a:prstGeom>
                  </pic:spPr>
                </pic:pic>
              </a:graphicData>
            </a:graphic>
            <wp14:sizeRelH relativeFrom="margin">
              <wp14:pctWidth>0</wp14:pctWidth>
            </wp14:sizeRelH>
            <wp14:sizeRelV relativeFrom="margin">
              <wp14:pctHeight>0</wp14:pctHeight>
            </wp14:sizeRelV>
          </wp:anchor>
        </w:drawing>
      </w:r>
      <w:r w:rsidR="00C21ADD" w:rsidRPr="009A22AB">
        <w:rPr>
          <w:rFonts w:ascii="Calibri" w:hAnsi="Calibri" w:cs="Calibri"/>
        </w:rPr>
        <w:t>Zielgruppe</w:t>
      </w:r>
    </w:p>
    <w:p w14:paraId="31C72AAC" w14:textId="77A60639" w:rsidR="00C36FB1" w:rsidRPr="009A22AB" w:rsidRDefault="007F14A0" w:rsidP="005416D2">
      <w:pPr>
        <w:rPr>
          <w:rFonts w:ascii="Calibri" w:hAnsi="Calibri" w:cs="Calibri"/>
        </w:rPr>
      </w:pPr>
      <w:r w:rsidRPr="009A22AB">
        <w:rPr>
          <w:rFonts w:ascii="Calibri" w:hAnsi="Calibri" w:cs="Calibri"/>
        </w:rPr>
        <w:t xml:space="preserve">Die Reise richtet sich an deutsche Unternehmen aus den Branchen: Automotive, </w:t>
      </w:r>
      <w:proofErr w:type="spellStart"/>
      <w:r w:rsidRPr="009A22AB">
        <w:rPr>
          <w:rFonts w:ascii="Calibri" w:hAnsi="Calibri" w:cs="Calibri"/>
        </w:rPr>
        <w:t>Metallbe</w:t>
      </w:r>
      <w:proofErr w:type="spellEnd"/>
      <w:r w:rsidRPr="009A22AB">
        <w:rPr>
          <w:rFonts w:ascii="Calibri" w:hAnsi="Calibri" w:cs="Calibri"/>
        </w:rPr>
        <w:t>- und -verarbeitung, Maschinenbau, Elektrotechnik / Elektronik, Kunststoffe / Gummi, technische Textilien, IT- sowie Logistikdienstleistungen,</w:t>
      </w:r>
      <w:r w:rsidR="00C36FB1" w:rsidRPr="009A22AB">
        <w:rPr>
          <w:rFonts w:ascii="Calibri" w:hAnsi="Calibri" w:cs="Calibri"/>
        </w:rPr>
        <w:t xml:space="preserve"> </w:t>
      </w:r>
      <w:r w:rsidRPr="009A22AB">
        <w:rPr>
          <w:rFonts w:ascii="Calibri" w:hAnsi="Calibri" w:cs="Calibri"/>
        </w:rPr>
        <w:t>mit spezifischem Beschaffungsbedarf. Zielgruppe sind vorwiegend kleine und mittlere deutsche Unternehmen (KMU).</w:t>
      </w:r>
    </w:p>
    <w:p w14:paraId="04FDDA3C" w14:textId="127A76FB" w:rsidR="00D920F1" w:rsidRPr="009A22AB" w:rsidRDefault="00411D43" w:rsidP="005416D2">
      <w:pPr>
        <w:rPr>
          <w:rFonts w:ascii="Calibri" w:hAnsi="Calibri" w:cs="Calibri"/>
        </w:rPr>
      </w:pPr>
      <w:r w:rsidRPr="009A22AB">
        <w:rPr>
          <w:rFonts w:ascii="Calibri" w:hAnsi="Calibri" w:cs="Calibri"/>
        </w:rPr>
        <w:t>Teilnahmeberechtigt sind acht bis maximal zwölf deutsche, vorzugsweise kleine und mittlere Unternehmen. Anmeldungen werden in der Reihenfolge des Eingangs berücksichtigt, wobei KMUs Vorrang vor Großunternehmen haben.</w:t>
      </w:r>
    </w:p>
    <w:p w14:paraId="0F8D8565" w14:textId="69026D97" w:rsidR="007D51C0" w:rsidRPr="009A22AB" w:rsidRDefault="00C21ADD" w:rsidP="005B3586">
      <w:pPr>
        <w:pStyle w:val="Heading3"/>
        <w:rPr>
          <w:rFonts w:ascii="Calibri" w:hAnsi="Calibri" w:cs="Calibri"/>
        </w:rPr>
      </w:pPr>
      <w:r w:rsidRPr="009A22AB">
        <w:rPr>
          <w:rFonts w:ascii="Calibri" w:hAnsi="Calibri" w:cs="Calibri"/>
        </w:rPr>
        <w:t>Chancen für deutsche Unternehmen</w:t>
      </w:r>
    </w:p>
    <w:p w14:paraId="4B26953B" w14:textId="5C41F437" w:rsidR="00DA0CEA" w:rsidRPr="009A22AB" w:rsidRDefault="006254B0" w:rsidP="00DA0CEA">
      <w:pPr>
        <w:rPr>
          <w:rFonts w:ascii="Calibri" w:hAnsi="Calibri" w:cs="Calibri"/>
        </w:rPr>
      </w:pPr>
      <w:r w:rsidRPr="009A22AB">
        <w:rPr>
          <w:rFonts w:ascii="Calibri" w:hAnsi="Calibri" w:cs="Calibri"/>
        </w:rPr>
        <w:t>Deutschland bleibt mit deutlichem Abstand der wichtigste Handelspartner Rumäniens. Das bilaterale Handelsvolumen erreichte 2025 mit 42,6 Mrd. Euro einen neuen Rekordwert und verzeichnete damit ein Wachstum von 5,7 % gegenüber dem Vorjahr.</w:t>
      </w:r>
      <w:r w:rsidR="00DA0CEA" w:rsidRPr="009A22AB">
        <w:rPr>
          <w:rFonts w:ascii="Calibri" w:hAnsi="Calibri" w:cs="Calibri"/>
        </w:rPr>
        <w:t xml:space="preserve"> </w:t>
      </w:r>
      <w:r w:rsidR="00967CC7" w:rsidRPr="009A22AB">
        <w:rPr>
          <w:rFonts w:ascii="Calibri" w:hAnsi="Calibri" w:cs="Calibri"/>
        </w:rPr>
        <w:t>Die Exporte aus Deutschland nach Rumänien beliefen sich auf 22,8 Mrd. Euro (+</w:t>
      </w:r>
      <w:r w:rsidR="00DA0CEA" w:rsidRPr="009A22AB">
        <w:rPr>
          <w:rFonts w:ascii="Calibri" w:hAnsi="Calibri" w:cs="Calibri"/>
        </w:rPr>
        <w:t>2</w:t>
      </w:r>
      <w:r w:rsidR="00967CC7" w:rsidRPr="009A22AB">
        <w:rPr>
          <w:rFonts w:ascii="Calibri" w:hAnsi="Calibri" w:cs="Calibri"/>
        </w:rPr>
        <w:t>,</w:t>
      </w:r>
      <w:r w:rsidR="00DA0CEA" w:rsidRPr="009A22AB">
        <w:rPr>
          <w:rFonts w:ascii="Calibri" w:hAnsi="Calibri" w:cs="Calibri"/>
        </w:rPr>
        <w:t>8</w:t>
      </w:r>
      <w:r w:rsidR="00967CC7" w:rsidRPr="009A22AB">
        <w:rPr>
          <w:rFonts w:ascii="Calibri" w:hAnsi="Calibri" w:cs="Calibri"/>
        </w:rPr>
        <w:t> %), während die Importe aus Rumänien nach Deutschland 19,8 Mrd. Euro (+</w:t>
      </w:r>
      <w:r w:rsidR="00DA0CEA" w:rsidRPr="009A22AB">
        <w:rPr>
          <w:rFonts w:ascii="Calibri" w:hAnsi="Calibri" w:cs="Calibri"/>
        </w:rPr>
        <w:t>9</w:t>
      </w:r>
      <w:r w:rsidR="00967CC7" w:rsidRPr="009A22AB">
        <w:rPr>
          <w:rFonts w:ascii="Calibri" w:hAnsi="Calibri" w:cs="Calibri"/>
        </w:rPr>
        <w:t>,</w:t>
      </w:r>
      <w:r w:rsidR="00DA0CEA" w:rsidRPr="009A22AB">
        <w:rPr>
          <w:rFonts w:ascii="Calibri" w:hAnsi="Calibri" w:cs="Calibri"/>
        </w:rPr>
        <w:t>2</w:t>
      </w:r>
      <w:r w:rsidR="00967CC7" w:rsidRPr="009A22AB">
        <w:rPr>
          <w:rFonts w:ascii="Calibri" w:hAnsi="Calibri" w:cs="Calibri"/>
        </w:rPr>
        <w:t xml:space="preserve"> %) erreichten. </w:t>
      </w:r>
      <w:r w:rsidR="00DA0CEA" w:rsidRPr="009A22AB">
        <w:rPr>
          <w:rFonts w:ascii="Calibri" w:hAnsi="Calibri" w:cs="Calibri"/>
        </w:rPr>
        <w:t>Somit liegt Rumänien auf Rang 17 unter den wichtigsten deutschen Außenhandelspartnern</w:t>
      </w:r>
    </w:p>
    <w:p w14:paraId="1ECF3C59" w14:textId="17B5EA16" w:rsidR="00967CC7" w:rsidRPr="009A22AB" w:rsidRDefault="006254B0" w:rsidP="006254B0">
      <w:pPr>
        <w:rPr>
          <w:rFonts w:ascii="Calibri" w:hAnsi="Calibri" w:cs="Calibri"/>
        </w:rPr>
      </w:pPr>
      <w:r w:rsidRPr="009A22AB">
        <w:rPr>
          <w:rFonts w:ascii="Calibri" w:hAnsi="Calibri" w:cs="Calibri"/>
        </w:rPr>
        <w:t>Die wirtschaftlichen Beziehungen zwischen Rumänien und Deutschland sind enger denn je und bieten weiterhin erhebliches Potenzial für die Entwicklung von Exporten und einzelnen Branchen. Rumänien behauptet sich zudem als attraktiver Standort für internationale Investitionen und technologische Entwicklung. Die gezielte Nutzung von EU-Fördermitteln hat maßgeblich zur Modernisierung industrieller Kapazitäten, zur Entwicklung von Industrie- und Technologieparks sowie zur Verbesserung der logistischen Infrastruktur beigetragen. Dadurch entstehen zunehmend stabile und verlässliche Rahmenbedingungen für internationale Beschaffungs- und Produktionsaktivitäten.</w:t>
      </w:r>
    </w:p>
    <w:p w14:paraId="161FEDEC" w14:textId="1796BF5C" w:rsidR="004D2F5A" w:rsidRPr="009A22AB" w:rsidRDefault="004D2F5A" w:rsidP="006254B0">
      <w:pPr>
        <w:rPr>
          <w:rFonts w:ascii="Calibri" w:hAnsi="Calibri" w:cs="Calibri"/>
        </w:rPr>
      </w:pPr>
    </w:p>
    <w:p w14:paraId="1CDE60AA" w14:textId="77777777" w:rsidR="00C36FB1" w:rsidRPr="009A22AB" w:rsidRDefault="00C36FB1" w:rsidP="006254B0">
      <w:pPr>
        <w:rPr>
          <w:rFonts w:ascii="Calibri" w:hAnsi="Calibri" w:cs="Calibri"/>
        </w:rPr>
      </w:pPr>
    </w:p>
    <w:p w14:paraId="1D0F8675" w14:textId="77777777" w:rsidR="00C36FB1" w:rsidRPr="009A22AB" w:rsidRDefault="00C36FB1" w:rsidP="006254B0">
      <w:pPr>
        <w:rPr>
          <w:rFonts w:ascii="Calibri" w:hAnsi="Calibri" w:cs="Calibri"/>
        </w:rPr>
      </w:pPr>
    </w:p>
    <w:p w14:paraId="22270BFF" w14:textId="14F503E8" w:rsidR="004D2F5A" w:rsidRPr="009A22AB" w:rsidRDefault="004D2F5A" w:rsidP="006254B0">
      <w:pPr>
        <w:rPr>
          <w:rFonts w:ascii="Calibri" w:hAnsi="Calibri" w:cs="Calibri"/>
        </w:rPr>
      </w:pPr>
    </w:p>
    <w:p w14:paraId="4EF0E37A" w14:textId="29A8EC82" w:rsidR="00DA0CEA" w:rsidRPr="009A22AB" w:rsidRDefault="004D2F5A" w:rsidP="00DA0CEA">
      <w:pPr>
        <w:rPr>
          <w:rFonts w:ascii="Calibri" w:hAnsi="Calibri" w:cs="Calibri"/>
        </w:rPr>
      </w:pPr>
      <w:r w:rsidRPr="009A22AB">
        <w:rPr>
          <w:noProof/>
        </w:rPr>
        <mc:AlternateContent>
          <mc:Choice Requires="wps">
            <w:drawing>
              <wp:anchor distT="0" distB="180340" distL="114300" distR="114300" simplePos="0" relativeHeight="251740160" behindDoc="0" locked="1" layoutInCell="1" allowOverlap="0" wp14:anchorId="23495BA0" wp14:editId="69923A27">
                <wp:simplePos x="0" y="0"/>
                <wp:positionH relativeFrom="column">
                  <wp:posOffset>0</wp:posOffset>
                </wp:positionH>
                <wp:positionV relativeFrom="page">
                  <wp:posOffset>3371215</wp:posOffset>
                </wp:positionV>
                <wp:extent cx="2983865" cy="330200"/>
                <wp:effectExtent l="0" t="0" r="635" b="0"/>
                <wp:wrapSquare wrapText="bothSides"/>
                <wp:docPr id="585925037" name="Textfeld 1"/>
                <wp:cNvGraphicFramePr/>
                <a:graphic xmlns:a="http://schemas.openxmlformats.org/drawingml/2006/main">
                  <a:graphicData uri="http://schemas.microsoft.com/office/word/2010/wordprocessingShape">
                    <wps:wsp>
                      <wps:cNvSpPr txBox="1"/>
                      <wps:spPr>
                        <a:xfrm>
                          <a:off x="0" y="0"/>
                          <a:ext cx="2983865" cy="330200"/>
                        </a:xfrm>
                        <a:prstGeom prst="rect">
                          <a:avLst/>
                        </a:prstGeom>
                        <a:noFill/>
                        <a:ln w="6350">
                          <a:noFill/>
                        </a:ln>
                      </wps:spPr>
                      <wps:txbx>
                        <w:txbxContent>
                          <w:p w14:paraId="0979B342" w14:textId="66FC6EAE" w:rsidR="004D2F5A" w:rsidRPr="006B559E" w:rsidRDefault="004D2F5A" w:rsidP="004D2F5A">
                            <w:pPr>
                              <w:pStyle w:val="Bildunterschrift"/>
                            </w:pPr>
                            <w:r w:rsidRPr="004D2F5A">
                              <w:t>B2B</w:t>
                            </w:r>
                            <w:r>
                              <w:t>-</w:t>
                            </w:r>
                            <w:r w:rsidRPr="004D2F5A">
                              <w:t>Gespräche von deutschen mit rumänische</w:t>
                            </w:r>
                            <w:r>
                              <w:t>n</w:t>
                            </w:r>
                            <w:r w:rsidRPr="004D2F5A">
                              <w:t xml:space="preserve"> Firmen in Bukarest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95BA0" id="Textfeld 1" o:spid="_x0000_s1027" type="#_x0000_t202" style="position:absolute;margin-left:0;margin-top:265.45pt;width:234.95pt;height:26pt;z-index:251740160;visibility:visible;mso-wrap-style:square;mso-width-percent:0;mso-height-percent:0;mso-wrap-distance-left:9pt;mso-wrap-distance-top:0;mso-wrap-distance-right:9pt;mso-wrap-distance-bottom:14.2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" o:allowoverlap="f" filled="f" stroked="f" strokeweight=".5pt">
                <v:textbox inset="0,0,0,0">
                  <w:txbxContent>
                    <w:p w14:paraId="0979B342" w14:textId="66FC6EAE" w:rsidR="004D2F5A" w:rsidRPr="006B559E" w:rsidRDefault="004D2F5A" w:rsidP="004D2F5A">
                      <w:pPr>
                        <w:pStyle w:val="Bildunterschrift"/>
                      </w:pPr>
                      <w:r w:rsidRPr="004D2F5A">
                        <w:t>B2B</w:t>
                      </w:r>
                      <w:r>
                        <w:t>-</w:t>
                      </w:r>
                      <w:r w:rsidRPr="004D2F5A">
                        <w:t>Gespräche von deutschen mit rumänische</w:t>
                      </w:r>
                      <w:r>
                        <w:t>n</w:t>
                      </w:r>
                      <w:r w:rsidRPr="004D2F5A">
                        <w:t xml:space="preserve"> Firmen in Bukarest</w:t>
                      </w:r>
                    </w:p>
                  </w:txbxContent>
                </v:textbox>
                <w10:wrap type="square" anchory="page"/>
                <w10:anchorlock/>
              </v:shape>
            </w:pict>
          </mc:Fallback>
        </mc:AlternateContent>
      </w:r>
      <w:r w:rsidR="00DA0CEA" w:rsidRPr="009A22AB">
        <w:rPr>
          <w:rFonts w:ascii="Calibri" w:hAnsi="Calibri" w:cs="Calibri"/>
        </w:rPr>
        <w:t>A</w:t>
      </w:r>
      <w:r w:rsidR="006254B0" w:rsidRPr="009A22AB">
        <w:rPr>
          <w:rFonts w:ascii="Calibri" w:hAnsi="Calibri" w:cs="Calibri"/>
        </w:rPr>
        <w:t xml:space="preserve">uch für Bulgarien </w:t>
      </w:r>
      <w:r w:rsidR="00DA0CEA" w:rsidRPr="009A22AB">
        <w:rPr>
          <w:rFonts w:ascii="Calibri" w:hAnsi="Calibri" w:cs="Calibri"/>
        </w:rPr>
        <w:t xml:space="preserve">ist Deutschland </w:t>
      </w:r>
      <w:r w:rsidR="006254B0" w:rsidRPr="009A22AB">
        <w:rPr>
          <w:rFonts w:ascii="Calibri" w:hAnsi="Calibri" w:cs="Calibri"/>
        </w:rPr>
        <w:t>der wichtigste Handelspartner. Das bilaterale Handelsvolumen erreichte 2025 rund 12,7 Mrd. Euro und wuchs um 1,7 % gegenüber dem Vorjahr, insbesondere in den Bereichen Maschinenbau, Automobilzulieferung, IT-Dienstleistungen und Landwirtschaft.</w:t>
      </w:r>
      <w:r w:rsidR="00DA0CEA" w:rsidRPr="009A22AB">
        <w:rPr>
          <w:rFonts w:ascii="Calibri" w:hAnsi="Calibri" w:cs="Calibri"/>
        </w:rPr>
        <w:t xml:space="preserve"> Die Exporte aus Deutschland nach Bulgarien beliefen sich auf 6,3 Mrd. Euro (+6,6 %), während die Importe aus Bulgarien nach Deutschland 6,4 Mrd. Euro (-2,7 %) erreichten. Somit ist Bulgarien der 38. wichtigste Außenhandelspartner Deutschlands.</w:t>
      </w:r>
    </w:p>
    <w:p w14:paraId="3C023F86" w14:textId="1421ACA7" w:rsidR="00782DF4" w:rsidRPr="009A22AB" w:rsidRDefault="00782DF4" w:rsidP="00782DF4">
      <w:pPr>
        <w:rPr>
          <w:rFonts w:ascii="Calibri" w:hAnsi="Calibri" w:cs="Calibri"/>
        </w:rPr>
      </w:pPr>
      <w:r w:rsidRPr="009A22AB">
        <w:rPr>
          <w:rFonts w:ascii="Calibri" w:hAnsi="Calibri" w:cs="Calibri"/>
        </w:rPr>
        <w:t xml:space="preserve">Die niedrige Körperschaftssteuer von 10 %, die günstigen Lohnkosten und die strategische Lage machen Bulgarien zu einem attraktiven Standort für Produktionsverlagerungen und Nearshoring-Initiativen. Bulgarien bleibt ein dynamischer Markt mit großem Potenzial für Investitionen, insbesondere in den Bereichen Digitalisierung, erneuerbare Energien, Infrastruktur und Bildung. Die zunehmende Nutzung von EU-Fördermitteln sowie die Entwicklung neuer Industrie- und Technologiezonen bieten zusätzliche Chancen für ausländische Unternehmen. </w:t>
      </w:r>
    </w:p>
    <w:p w14:paraId="257DE63C" w14:textId="4C21ABE4" w:rsidR="007A14B5" w:rsidRPr="009A22AB" w:rsidRDefault="00782DF4" w:rsidP="007A14B5">
      <w:pPr>
        <w:rPr>
          <w:rFonts w:ascii="Calibri" w:hAnsi="Calibri" w:cs="Calibri"/>
        </w:rPr>
      </w:pPr>
      <w:r w:rsidRPr="009A22AB">
        <w:rPr>
          <w:rFonts w:ascii="Calibri" w:hAnsi="Calibri" w:cs="Calibri"/>
        </w:rPr>
        <w:t>Seit Januar 2025 sind beide Länder Vollmitglied</w:t>
      </w:r>
      <w:r w:rsidR="00625621">
        <w:rPr>
          <w:rFonts w:ascii="Calibri" w:hAnsi="Calibri" w:cs="Calibri"/>
        </w:rPr>
        <w:t>er</w:t>
      </w:r>
      <w:r w:rsidRPr="009A22AB">
        <w:rPr>
          <w:rFonts w:ascii="Calibri" w:hAnsi="Calibri" w:cs="Calibri"/>
        </w:rPr>
        <w:t xml:space="preserve"> im Schengen-Raum, was den Waren- und Personenverkehr erheblich erleichtert und insbesondere für die Logistikbranche und den bilateralen Handel mit Deutschland neue Impulse setzt. Die angestrebte Einführung des Euro in Bulgarien ab Januar 2026 sowie die laufende OECD-Beitrittsvorbereitung beider Länder stärken zusätzlich das Vertrauen internationaler Investoren.</w:t>
      </w:r>
    </w:p>
    <w:p w14:paraId="458FDDB0" w14:textId="659AAA9D" w:rsidR="007D51C0" w:rsidRPr="009A22AB" w:rsidRDefault="007D51C0" w:rsidP="007A14B5">
      <w:pPr>
        <w:rPr>
          <w:rFonts w:ascii="Calibri" w:hAnsi="Calibri" w:cs="Calibri"/>
        </w:rPr>
      </w:pPr>
    </w:p>
    <w:p w14:paraId="3937BB70" w14:textId="2F44B622" w:rsidR="007D51C0" w:rsidRPr="009A22AB" w:rsidRDefault="007D51C0" w:rsidP="007A14B5">
      <w:pPr>
        <w:rPr>
          <w:rFonts w:ascii="Calibri" w:hAnsi="Calibri" w:cs="Calibri"/>
        </w:rPr>
      </w:pPr>
    </w:p>
    <w:p w14:paraId="6E3B2252" w14:textId="0FFA9496" w:rsidR="007D51C0" w:rsidRPr="009A22AB" w:rsidRDefault="004D2F5A" w:rsidP="007A14B5">
      <w:pPr>
        <w:rPr>
          <w:rFonts w:ascii="Calibri" w:hAnsi="Calibri" w:cs="Calibri"/>
        </w:rPr>
      </w:pPr>
      <w:r w:rsidRPr="009A22AB">
        <w:rPr>
          <w:rFonts w:ascii="Calibri" w:hAnsi="Calibri" w:cs="Calibri"/>
          <w:noProof/>
        </w:rPr>
        <w:lastRenderedPageBreak/>
        <mc:AlternateContent>
          <mc:Choice Requires="wpg">
            <w:drawing>
              <wp:anchor distT="0" distB="0" distL="114300" distR="114300" simplePos="0" relativeHeight="251718656" behindDoc="0" locked="0" layoutInCell="1" allowOverlap="1" wp14:anchorId="446D1DC0" wp14:editId="45619419">
                <wp:simplePos x="0" y="0"/>
                <wp:positionH relativeFrom="column">
                  <wp:posOffset>5072</wp:posOffset>
                </wp:positionH>
                <wp:positionV relativeFrom="paragraph">
                  <wp:posOffset>0</wp:posOffset>
                </wp:positionV>
                <wp:extent cx="6411595" cy="3327400"/>
                <wp:effectExtent l="0" t="0" r="27305" b="6350"/>
                <wp:wrapTopAndBottom/>
                <wp:docPr id="1234537171" name="Group 18"/>
                <wp:cNvGraphicFramePr/>
                <a:graphic xmlns:a="http://schemas.openxmlformats.org/drawingml/2006/main">
                  <a:graphicData uri="http://schemas.microsoft.com/office/word/2010/wordprocessingGroup">
                    <wpg:wgp>
                      <wpg:cNvGrpSpPr/>
                      <wpg:grpSpPr>
                        <a:xfrm>
                          <a:off x="0" y="0"/>
                          <a:ext cx="6411595" cy="3327400"/>
                          <a:chOff x="0" y="0"/>
                          <a:chExt cx="6411595" cy="3327621"/>
                        </a:xfrm>
                      </wpg:grpSpPr>
                      <wps:wsp>
                        <wps:cNvPr id="7057014" name="Abgerundetes Rechteck 10">
                          <a:extLst>
                            <a:ext uri="{C183D7F6-B498-43B3-948B-1728B52AA6E4}">
                              <adec:decorative xmlns:adec="http://schemas.microsoft.com/office/drawing/2017/decorative" val="1"/>
                            </a:ext>
                          </a:extLst>
                        </wps:cNvPr>
                        <wps:cNvSpPr/>
                        <wps:spPr>
                          <a:xfrm>
                            <a:off x="0" y="0"/>
                            <a:ext cx="6411595" cy="3244216"/>
                          </a:xfrm>
                          <a:prstGeom prst="roundRect">
                            <a:avLst>
                              <a:gd name="adj" fmla="val 5214"/>
                            </a:avLst>
                          </a:prstGeom>
                          <a:noFill/>
                          <a:ln w="6350">
                            <a:solidFill>
                              <a:srgbClr val="00688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80030" name="Textfeld 11"/>
                        <wps:cNvSpPr txBox="1"/>
                        <wps:spPr>
                          <a:xfrm>
                            <a:off x="166977" y="127221"/>
                            <a:ext cx="2829600" cy="3200400"/>
                          </a:xfrm>
                          <a:prstGeom prst="rect">
                            <a:avLst/>
                          </a:prstGeom>
                          <a:noFill/>
                          <a:ln w="6350">
                            <a:noFill/>
                          </a:ln>
                        </wps:spPr>
                        <wps:txbx>
                          <w:txbxContent>
                            <w:p w14:paraId="7BB3B29B" w14:textId="33D2E6CA" w:rsidR="003E3429" w:rsidRPr="00AA7B82" w:rsidRDefault="00C21ADD" w:rsidP="003E3429">
                              <w:pPr>
                                <w:pStyle w:val="Heading3"/>
                              </w:pPr>
                              <w:r w:rsidRPr="00AA7B82">
                                <w:t>Vorteile einer</w:t>
                              </w:r>
                              <w:r w:rsidR="003E3429" w:rsidRPr="00AA7B82">
                                <w:t xml:space="preserve"> </w:t>
                              </w:r>
                              <w:r w:rsidR="007657B9" w:rsidRPr="00AA7B82">
                                <w:t>Teilnahme</w:t>
                              </w:r>
                            </w:p>
                            <w:p w14:paraId="51262DF7" w14:textId="7EE74ECB" w:rsidR="009F1979" w:rsidRDefault="009F1979" w:rsidP="003E3429">
                              <w:r>
                                <w:t xml:space="preserve">Interessenten können durch einen digitalen Informations-workshop </w:t>
                              </w:r>
                              <w:r w:rsidR="0031035C">
                                <w:t xml:space="preserve">am 9. Juni 2026 </w:t>
                              </w:r>
                              <w:r>
                                <w:t xml:space="preserve">mit dem </w:t>
                              </w:r>
                              <w:r w:rsidR="00AE2DCF">
                                <w:t>Projektkonzept</w:t>
                              </w:r>
                              <w:r>
                                <w:t xml:space="preserve"> vertraut werden und erste </w:t>
                              </w:r>
                              <w:r w:rsidR="00AE2DCF">
                                <w:t>Zielm</w:t>
                              </w:r>
                              <w:r>
                                <w:t>arktinformationen</w:t>
                              </w:r>
                              <w:r w:rsidR="00A5356E">
                                <w:t xml:space="preserve"> </w:t>
                              </w:r>
                              <w:r>
                                <w:t>bekommen.</w:t>
                              </w:r>
                            </w:p>
                            <w:p w14:paraId="4BCCCF70" w14:textId="502424CA" w:rsidR="009F1979" w:rsidRDefault="009F1979" w:rsidP="003E3429">
                              <w:r>
                                <w:t>Teilnehmenden genießen u.a. folgende Leistungen:</w:t>
                              </w:r>
                            </w:p>
                            <w:p w14:paraId="70A8646F" w14:textId="60A9F820" w:rsidR="003E3429" w:rsidRPr="00AA7B82" w:rsidRDefault="002E49A4" w:rsidP="007657B9">
                              <w:pPr>
                                <w:pStyle w:val="StandardAufzhlung"/>
                              </w:pPr>
                              <w:r>
                                <w:t>Gezieltes Matchmaking</w:t>
                              </w:r>
                              <w:r w:rsidR="009F1979" w:rsidRPr="009F1979">
                                <w:t xml:space="preserve"> mit potenziellen Lieferanten</w:t>
                              </w:r>
                              <w:r w:rsidR="00AE2DCF">
                                <w:t xml:space="preserve"> und Terminierung individueller Geschäftsgespräche</w:t>
                              </w:r>
                            </w:p>
                            <w:p w14:paraId="0721F1F6" w14:textId="4A328E2F" w:rsidR="003E3429" w:rsidRPr="00AA7B82" w:rsidRDefault="00AE2DCF" w:rsidP="007657B9">
                              <w:pPr>
                                <w:pStyle w:val="StandardAufzhlung"/>
                              </w:pPr>
                              <w:r w:rsidRPr="00AE2DCF">
                                <w:t>Besichtigungen von</w:t>
                              </w:r>
                              <w:r>
                                <w:t xml:space="preserve"> lokalen</w:t>
                              </w:r>
                              <w:r w:rsidRPr="00AE2DCF">
                                <w:t xml:space="preserve"> Produktionsstätten zur direkten Bewertung von Kapazitäten und Prozessen</w:t>
                              </w:r>
                            </w:p>
                            <w:p w14:paraId="2CF69FF9" w14:textId="4162A3B8" w:rsidR="00AE2DCF" w:rsidRPr="00AA7B82" w:rsidRDefault="00AE2DCF" w:rsidP="002E49A4">
                              <w:pPr>
                                <w:pStyle w:val="StandardAufzhlung"/>
                              </w:pPr>
                              <w:r w:rsidRPr="00AE2DCF">
                                <w:t>Fachliche Networking-</w:t>
                              </w:r>
                              <w:r>
                                <w:t xml:space="preserve">Events </w:t>
                              </w:r>
                              <w:r w:rsidRPr="00AE2DCF">
                                <w:t>und Austausch zwischen deutschen, rumänischen und bulgarischen Akteuren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3416525" name="Textfeld 11"/>
                        <wps:cNvSpPr txBox="1"/>
                        <wps:spPr>
                          <a:xfrm>
                            <a:off x="3450866" y="127221"/>
                            <a:ext cx="2753995" cy="2937510"/>
                          </a:xfrm>
                          <a:prstGeom prst="rect">
                            <a:avLst/>
                          </a:prstGeom>
                          <a:noFill/>
                          <a:ln w="6350">
                            <a:noFill/>
                          </a:ln>
                        </wps:spPr>
                        <wps:txbx>
                          <w:txbxContent>
                            <w:p w14:paraId="7BC7A09B" w14:textId="2D8FA3B0" w:rsidR="007657B9" w:rsidRPr="00AA7B82" w:rsidRDefault="00C21ADD" w:rsidP="00DB6B09">
                              <w:pPr>
                                <w:pStyle w:val="Heading3"/>
                                <w:rPr>
                                  <w:rFonts w:eastAsiaTheme="minorEastAsia" w:cs="Times New Roman (Textkörper CS)"/>
                                  <w:color w:val="000000" w:themeColor="text1"/>
                                  <w:sz w:val="18"/>
                                  <w:szCs w:val="24"/>
                                </w:rPr>
                              </w:pPr>
                              <w:r w:rsidRPr="00AA7B82">
                                <w:t>Vorläufiges</w:t>
                              </w:r>
                              <w:r w:rsidR="007657B9" w:rsidRPr="00AA7B82">
                                <w:t xml:space="preserve"> Program</w:t>
                              </w:r>
                              <w:r w:rsidR="00DB6B09" w:rsidRPr="00AA7B82">
                                <w:t>m</w:t>
                              </w:r>
                            </w:p>
                            <w:tbl>
                              <w:tblPr>
                                <w:tblStyle w:val="TableGrid"/>
                                <w:tblW w:w="0" w:type="auto"/>
                                <w:tblBorders>
                                  <w:left w:val="none" w:sz="0" w:space="0" w:color="auto"/>
                                  <w:right w:val="none" w:sz="0" w:space="0" w:color="auto"/>
                                </w:tblBorders>
                                <w:tblCellMar>
                                  <w:top w:w="57" w:type="dxa"/>
                                  <w:left w:w="0" w:type="dxa"/>
                                  <w:bottom w:w="57" w:type="dxa"/>
                                  <w:right w:w="0" w:type="dxa"/>
                                </w:tblCellMar>
                                <w:tblLook w:val="04A0" w:firstRow="1" w:lastRow="0" w:firstColumn="1" w:lastColumn="0" w:noHBand="0" w:noVBand="1"/>
                                <w:tblCaption w:val="Tabelle"/>
                                <w:tblDescription w:val="xxxxx"/>
                              </w:tblPr>
                              <w:tblGrid>
                                <w:gridCol w:w="1018"/>
                                <w:gridCol w:w="3235"/>
                              </w:tblGrid>
                              <w:tr w:rsidR="0005198D" w:rsidRPr="00AA7B82" w14:paraId="1A0F8556" w14:textId="77777777" w:rsidTr="0040537D">
                                <w:trPr>
                                  <w:trHeight w:val="425"/>
                                  <w:tblHeader/>
                                </w:trPr>
                                <w:tc>
                                  <w:tcPr>
                                    <w:tcW w:w="1018" w:type="dxa"/>
                                    <w:tcBorders>
                                      <w:top w:val="nil"/>
                                      <w:bottom w:val="nil"/>
                                      <w:right w:val="nil"/>
                                    </w:tcBorders>
                                    <w:shd w:val="clear" w:color="auto" w:fill="00557C"/>
                                    <w:vAlign w:val="center"/>
                                  </w:tcPr>
                                  <w:p w14:paraId="34695E09" w14:textId="1980AE1A" w:rsidR="0005198D" w:rsidRPr="00AA7B82" w:rsidRDefault="00DB6B09" w:rsidP="0005198D">
                                    <w:pPr>
                                      <w:pStyle w:val="TabelleKopf"/>
                                    </w:pPr>
                                    <w:r w:rsidRPr="00AA7B82">
                                      <w:t>Datum</w:t>
                                    </w:r>
                                  </w:p>
                                </w:tc>
                                <w:tc>
                                  <w:tcPr>
                                    <w:tcW w:w="3235" w:type="dxa"/>
                                    <w:tcBorders>
                                      <w:top w:val="nil"/>
                                      <w:left w:val="nil"/>
                                      <w:bottom w:val="nil"/>
                                      <w:right w:val="nil"/>
                                    </w:tcBorders>
                                    <w:shd w:val="clear" w:color="auto" w:fill="00557C"/>
                                    <w:vAlign w:val="center"/>
                                  </w:tcPr>
                                  <w:p w14:paraId="49493F55" w14:textId="77777777" w:rsidR="0005198D" w:rsidRPr="00AA7B82" w:rsidRDefault="0005198D" w:rsidP="0005198D">
                                    <w:pPr>
                                      <w:pStyle w:val="TabelleKopfProgramm"/>
                                    </w:pPr>
                                    <w:r w:rsidRPr="00AA7B82">
                                      <w:t>Programmpunkt</w:t>
                                    </w:r>
                                  </w:p>
                                </w:tc>
                              </w:tr>
                              <w:tr w:rsidR="0005198D" w:rsidRPr="00AA7B82" w14:paraId="616EEB9F" w14:textId="77777777" w:rsidTr="0040537D">
                                <w:trPr>
                                  <w:trHeight w:val="425"/>
                                </w:trPr>
                                <w:tc>
                                  <w:tcPr>
                                    <w:tcW w:w="1018" w:type="dxa"/>
                                    <w:tcBorders>
                                      <w:top w:val="nil"/>
                                      <w:right w:val="nil"/>
                                    </w:tcBorders>
                                    <w:vAlign w:val="center"/>
                                  </w:tcPr>
                                  <w:p w14:paraId="607AE578" w14:textId="5B2F0439" w:rsidR="0005198D" w:rsidRPr="00AA7B82" w:rsidRDefault="00A5356E" w:rsidP="007657B9">
                                    <w:pPr>
                                      <w:pStyle w:val="Tabelletext"/>
                                    </w:pPr>
                                    <w:r>
                                      <w:t>0</w:t>
                                    </w:r>
                                    <w:r w:rsidR="007D51C0">
                                      <w:t>9</w:t>
                                    </w:r>
                                    <w:r w:rsidR="00AA7B82">
                                      <w:t>.11</w:t>
                                    </w:r>
                                  </w:p>
                                </w:tc>
                                <w:tc>
                                  <w:tcPr>
                                    <w:tcW w:w="3235" w:type="dxa"/>
                                    <w:tcBorders>
                                      <w:top w:val="nil"/>
                                      <w:left w:val="nil"/>
                                      <w:right w:val="nil"/>
                                    </w:tcBorders>
                                    <w:vAlign w:val="center"/>
                                  </w:tcPr>
                                  <w:p w14:paraId="65C21365" w14:textId="464A8D75" w:rsidR="00AA7B82" w:rsidRPr="00AA7B82" w:rsidRDefault="00AA7B82" w:rsidP="00AA7B82">
                                    <w:pPr>
                                      <w:pStyle w:val="TabelleWert"/>
                                    </w:pPr>
                                    <w:r w:rsidRPr="00AA7B82">
                                      <w:t>Anreise in Bukarest</w:t>
                                    </w:r>
                                    <w:r>
                                      <w:t xml:space="preserve">, </w:t>
                                    </w:r>
                                    <w:r w:rsidRPr="00AA7B82">
                                      <w:t xml:space="preserve">Informelles </w:t>
                                    </w:r>
                                    <w:proofErr w:type="spellStart"/>
                                    <w:r w:rsidRPr="00AA7B82">
                                      <w:t>Get-Togheter</w:t>
                                    </w:r>
                                    <w:proofErr w:type="spellEnd"/>
                                  </w:p>
                                </w:tc>
                              </w:tr>
                              <w:tr w:rsidR="0005198D" w:rsidRPr="00AA7B82" w14:paraId="2C63C33B" w14:textId="77777777" w:rsidTr="0005198D">
                                <w:trPr>
                                  <w:trHeight w:val="425"/>
                                </w:trPr>
                                <w:tc>
                                  <w:tcPr>
                                    <w:tcW w:w="1018" w:type="dxa"/>
                                    <w:tcBorders>
                                      <w:right w:val="nil"/>
                                    </w:tcBorders>
                                    <w:vAlign w:val="center"/>
                                  </w:tcPr>
                                  <w:p w14:paraId="77521C1C" w14:textId="6F574967" w:rsidR="0005198D" w:rsidRPr="00AA7B82" w:rsidRDefault="007D51C0" w:rsidP="007657B9">
                                    <w:pPr>
                                      <w:pStyle w:val="Tabelletext"/>
                                    </w:pPr>
                                    <w:r>
                                      <w:t>10</w:t>
                                    </w:r>
                                    <w:r w:rsidR="00AA7B82">
                                      <w:t>.11</w:t>
                                    </w:r>
                                  </w:p>
                                </w:tc>
                                <w:tc>
                                  <w:tcPr>
                                    <w:tcW w:w="3235" w:type="dxa"/>
                                    <w:tcBorders>
                                      <w:left w:val="nil"/>
                                      <w:right w:val="nil"/>
                                    </w:tcBorders>
                                    <w:vAlign w:val="center"/>
                                  </w:tcPr>
                                  <w:p w14:paraId="5BDF4ECE" w14:textId="41004C60" w:rsidR="0005198D" w:rsidRDefault="00AA7B82" w:rsidP="007657B9">
                                    <w:pPr>
                                      <w:pStyle w:val="TabelleWert"/>
                                    </w:pPr>
                                    <w:r w:rsidRPr="00AA7B82">
                                      <w:t>Networking-Veranstaltung in Bukarest</w:t>
                                    </w:r>
                                    <w:r>
                                      <w:t>,</w:t>
                                    </w:r>
                                  </w:p>
                                  <w:p w14:paraId="240D46D9" w14:textId="3E202853" w:rsidR="00AA7B82" w:rsidRPr="00AA7B82" w:rsidRDefault="00AA7B82" w:rsidP="00AA7B82">
                                    <w:pPr>
                                      <w:pStyle w:val="TabelleWert"/>
                                    </w:pPr>
                                    <w:r w:rsidRPr="00AA7B82">
                                      <w:t>B2B-Gespräche</w:t>
                                    </w:r>
                                    <w:r>
                                      <w:t xml:space="preserve">, </w:t>
                                    </w:r>
                                    <w:r w:rsidRPr="00AA7B82">
                                      <w:t>Networking-Cocktail</w:t>
                                    </w:r>
                                  </w:p>
                                </w:tc>
                              </w:tr>
                              <w:tr w:rsidR="0005198D" w:rsidRPr="00AA7B82" w14:paraId="4E3B2169" w14:textId="77777777" w:rsidTr="0005198D">
                                <w:trPr>
                                  <w:trHeight w:val="425"/>
                                </w:trPr>
                                <w:tc>
                                  <w:tcPr>
                                    <w:tcW w:w="1018" w:type="dxa"/>
                                    <w:tcBorders>
                                      <w:right w:val="nil"/>
                                    </w:tcBorders>
                                    <w:vAlign w:val="center"/>
                                  </w:tcPr>
                                  <w:p w14:paraId="0A458474" w14:textId="045DF5BC" w:rsidR="0005198D" w:rsidRPr="00AA7B82" w:rsidRDefault="007D51C0" w:rsidP="007657B9">
                                    <w:pPr>
                                      <w:pStyle w:val="Tabelletext"/>
                                    </w:pPr>
                                    <w:r>
                                      <w:t>11</w:t>
                                    </w:r>
                                    <w:r w:rsidR="00087CB8">
                                      <w:t>.11</w:t>
                                    </w:r>
                                  </w:p>
                                </w:tc>
                                <w:tc>
                                  <w:tcPr>
                                    <w:tcW w:w="3235" w:type="dxa"/>
                                    <w:tcBorders>
                                      <w:left w:val="nil"/>
                                      <w:right w:val="nil"/>
                                    </w:tcBorders>
                                    <w:vAlign w:val="center"/>
                                  </w:tcPr>
                                  <w:p w14:paraId="458B72B0" w14:textId="5C173013" w:rsidR="00087CB8" w:rsidRDefault="00087CB8" w:rsidP="007657B9">
                                    <w:pPr>
                                      <w:pStyle w:val="TabelleWert"/>
                                    </w:pPr>
                                    <w:r w:rsidRPr="00087CB8">
                                      <w:t>B2B-Gespräche</w:t>
                                    </w:r>
                                    <w:r>
                                      <w:t xml:space="preserve">, </w:t>
                                    </w:r>
                                    <w:r w:rsidRPr="00087CB8">
                                      <w:t>Objektbesuch</w:t>
                                    </w:r>
                                    <w:r w:rsidR="00BD7B36">
                                      <w:t>e</w:t>
                                    </w:r>
                                  </w:p>
                                  <w:p w14:paraId="27F71DB3" w14:textId="1873F1C1" w:rsidR="0005198D" w:rsidRPr="00AA7B82" w:rsidRDefault="00BD7B36" w:rsidP="007657B9">
                                    <w:pPr>
                                      <w:pStyle w:val="TabelleWert"/>
                                    </w:pPr>
                                    <w:r>
                                      <w:t>Weiter</w:t>
                                    </w:r>
                                    <w:r w:rsidR="00625621">
                                      <w:t>r</w:t>
                                    </w:r>
                                    <w:r w:rsidR="00087CB8" w:rsidRPr="00087CB8">
                                      <w:t>eise nach Sofia</w:t>
                                    </w:r>
                                    <w:r w:rsidR="00087CB8">
                                      <w:t xml:space="preserve">, </w:t>
                                    </w:r>
                                    <w:r w:rsidR="00087CB8" w:rsidRPr="00087CB8">
                                      <w:t xml:space="preserve">Informelles </w:t>
                                    </w:r>
                                    <w:proofErr w:type="spellStart"/>
                                    <w:r w:rsidR="00087CB8" w:rsidRPr="00087CB8">
                                      <w:t>Get-Togheter</w:t>
                                    </w:r>
                                    <w:proofErr w:type="spellEnd"/>
                                  </w:p>
                                </w:tc>
                              </w:tr>
                              <w:tr w:rsidR="0005198D" w:rsidRPr="00AA7B82" w14:paraId="69033194" w14:textId="77777777" w:rsidTr="0005198D">
                                <w:trPr>
                                  <w:trHeight w:val="425"/>
                                </w:trPr>
                                <w:tc>
                                  <w:tcPr>
                                    <w:tcW w:w="1018" w:type="dxa"/>
                                    <w:tcBorders>
                                      <w:right w:val="nil"/>
                                    </w:tcBorders>
                                    <w:vAlign w:val="center"/>
                                  </w:tcPr>
                                  <w:p w14:paraId="4D7D9AA0" w14:textId="13C3E07C" w:rsidR="0005198D" w:rsidRPr="00AA7B82" w:rsidRDefault="007D51C0" w:rsidP="0005198D">
                                    <w:pPr>
                                      <w:pStyle w:val="Tabelletext"/>
                                    </w:pPr>
                                    <w:r>
                                      <w:t>12</w:t>
                                    </w:r>
                                    <w:r w:rsidR="00087CB8">
                                      <w:t>.11</w:t>
                                    </w:r>
                                  </w:p>
                                </w:tc>
                                <w:tc>
                                  <w:tcPr>
                                    <w:tcW w:w="3235" w:type="dxa"/>
                                    <w:tcBorders>
                                      <w:left w:val="nil"/>
                                      <w:right w:val="nil"/>
                                    </w:tcBorders>
                                    <w:vAlign w:val="center"/>
                                  </w:tcPr>
                                  <w:p w14:paraId="32CD31CE" w14:textId="07270A3D" w:rsidR="00087CB8" w:rsidRDefault="00BD7B36" w:rsidP="0005198D">
                                    <w:pPr>
                                      <w:pStyle w:val="TabelleWert"/>
                                    </w:pPr>
                                    <w:r w:rsidRPr="00087CB8">
                                      <w:t>B2B-Gespräche</w:t>
                                    </w:r>
                                    <w:r>
                                      <w:t xml:space="preserve">, </w:t>
                                    </w:r>
                                    <w:r w:rsidR="00087CB8" w:rsidRPr="00087CB8">
                                      <w:t>Objektbesuch</w:t>
                                    </w:r>
                                    <w:r>
                                      <w:t>e</w:t>
                                    </w:r>
                                  </w:p>
                                  <w:p w14:paraId="66A1D207" w14:textId="02761598" w:rsidR="0005198D" w:rsidRPr="00AA7B82" w:rsidRDefault="00087CB8" w:rsidP="0005198D">
                                    <w:pPr>
                                      <w:pStyle w:val="TabelleWert"/>
                                    </w:pPr>
                                    <w:r>
                                      <w:t>Networking-Abend</w:t>
                                    </w:r>
                                  </w:p>
                                </w:tc>
                              </w:tr>
                              <w:tr w:rsidR="00087CB8" w:rsidRPr="00AA7B82" w14:paraId="4A553EE6" w14:textId="77777777" w:rsidTr="0005198D">
                                <w:trPr>
                                  <w:trHeight w:val="425"/>
                                </w:trPr>
                                <w:tc>
                                  <w:tcPr>
                                    <w:tcW w:w="1018" w:type="dxa"/>
                                    <w:tcBorders>
                                      <w:right w:val="nil"/>
                                    </w:tcBorders>
                                    <w:vAlign w:val="center"/>
                                  </w:tcPr>
                                  <w:p w14:paraId="1DF155AC" w14:textId="74761843" w:rsidR="00087CB8" w:rsidRPr="00AA7B82" w:rsidRDefault="007D51C0" w:rsidP="00087CB8">
                                    <w:pPr>
                                      <w:pStyle w:val="Tabelletext"/>
                                    </w:pPr>
                                    <w:r>
                                      <w:t>13</w:t>
                                    </w:r>
                                    <w:r w:rsidR="00087CB8">
                                      <w:t>.11</w:t>
                                    </w:r>
                                  </w:p>
                                </w:tc>
                                <w:tc>
                                  <w:tcPr>
                                    <w:tcW w:w="3235" w:type="dxa"/>
                                    <w:tcBorders>
                                      <w:left w:val="nil"/>
                                      <w:right w:val="nil"/>
                                    </w:tcBorders>
                                    <w:vAlign w:val="center"/>
                                  </w:tcPr>
                                  <w:p w14:paraId="24460580" w14:textId="52C029F6" w:rsidR="00087CB8" w:rsidRDefault="00087CB8" w:rsidP="00087CB8">
                                    <w:pPr>
                                      <w:pStyle w:val="TabelleWert"/>
                                    </w:pPr>
                                    <w:r w:rsidRPr="00087CB8">
                                      <w:t>Objektbesuche</w:t>
                                    </w:r>
                                  </w:p>
                                  <w:p w14:paraId="4E706EBE" w14:textId="64BA0D9B" w:rsidR="00087CB8" w:rsidRPr="00087CB8" w:rsidRDefault="00087CB8" w:rsidP="00087CB8">
                                    <w:pPr>
                                      <w:pStyle w:val="TabelleWert"/>
                                    </w:pPr>
                                    <w:r w:rsidRPr="00087CB8">
                                      <w:t>Mittagsessen und Abschlussbriefing</w:t>
                                    </w:r>
                                    <w:r>
                                      <w:t>, Abreise</w:t>
                                    </w:r>
                                  </w:p>
                                </w:tc>
                              </w:tr>
                            </w:tbl>
                            <w:p w14:paraId="0B928213" w14:textId="3234E289" w:rsidR="007657B9" w:rsidRPr="00AA7B82" w:rsidRDefault="007657B9" w:rsidP="001F33A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6D1DC0" id="Group 18" o:spid="_x0000_s1028" style="position:absolute;margin-left:.4pt;margin-top:0;width:504.85pt;height:262pt;z-index:251718656;mso-height-relative:margin" coordsize="64115,3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">
                <v:roundrect id="Abgerundetes Rechteck 10" o:spid="_x0000_s1029" alt="&quot;&quot;" style="position:absolute;width:64115;height:32442;visibility:visible;mso-wrap-style:square;v-text-anchor:middle" arcsize="34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" filled="f" strokecolor="#006887" strokeweight=".5pt">
                  <v:stroke joinstyle="miter"/>
                </v:roundrect>
                <v:shapetype id="_x0000_t202" coordsize="21600,21600" o:spt="202" path="m,l,21600r21600,l21600,xe">
                  <v:stroke joinstyle="miter"/>
                  <v:path gradientshapeok="t" o:connecttype="rect"/>
                </v:shapetype>
                <v:shape id="Textfeld 11" o:spid="_x0000_s1030" type="#_x0000_t202" style="position:absolute;left:1669;top:1272;width:28296;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" filled="f" stroked="f" strokeweight=".5pt">
                  <v:textbox inset="0,0,0,0">
                    <w:txbxContent>
                      <w:p w14:paraId="7BB3B29B" w14:textId="33D2E6CA" w:rsidR="003E3429" w:rsidRPr="00AA7B82" w:rsidRDefault="00C21ADD" w:rsidP="003E3429">
                        <w:pPr>
                          <w:pStyle w:val="Heading3"/>
                        </w:pPr>
                        <w:r w:rsidRPr="00AA7B82">
                          <w:t>Vorteile einer</w:t>
                        </w:r>
                        <w:r w:rsidR="003E3429" w:rsidRPr="00AA7B82">
                          <w:t xml:space="preserve"> </w:t>
                        </w:r>
                        <w:r w:rsidR="007657B9" w:rsidRPr="00AA7B82">
                          <w:t>Teilnahme</w:t>
                        </w:r>
                      </w:p>
                      <w:p w14:paraId="51262DF7" w14:textId="7EE74ECB" w:rsidR="009F1979" w:rsidRDefault="009F1979" w:rsidP="003E3429">
                        <w:r>
                          <w:t xml:space="preserve">Interessenten können durch einen digitalen Informations-workshop </w:t>
                        </w:r>
                        <w:r w:rsidR="0031035C">
                          <w:t xml:space="preserve">am 9. Juni 2026 </w:t>
                        </w:r>
                        <w:r>
                          <w:t xml:space="preserve">mit dem </w:t>
                        </w:r>
                        <w:r w:rsidR="00AE2DCF">
                          <w:t>Projektkonzept</w:t>
                        </w:r>
                        <w:r>
                          <w:t xml:space="preserve"> vertraut werden und erste </w:t>
                        </w:r>
                        <w:r w:rsidR="00AE2DCF">
                          <w:t>Zielm</w:t>
                        </w:r>
                        <w:r>
                          <w:t>arktinformationen</w:t>
                        </w:r>
                        <w:r w:rsidR="00A5356E">
                          <w:t xml:space="preserve"> </w:t>
                        </w:r>
                        <w:r>
                          <w:t>bekommen.</w:t>
                        </w:r>
                      </w:p>
                      <w:p w14:paraId="4BCCCF70" w14:textId="502424CA" w:rsidR="009F1979" w:rsidRDefault="009F1979" w:rsidP="003E3429">
                        <w:r>
                          <w:t>Teilnehmenden genießen u.a. folgende Leistungen:</w:t>
                        </w:r>
                      </w:p>
                      <w:p w14:paraId="70A8646F" w14:textId="60A9F820" w:rsidR="003E3429" w:rsidRPr="00AA7B82" w:rsidRDefault="002E49A4" w:rsidP="007657B9">
                        <w:pPr>
                          <w:pStyle w:val="StandardAufzhlung"/>
                        </w:pPr>
                        <w:r>
                          <w:t>Gezieltes Matchmaking</w:t>
                        </w:r>
                        <w:r w:rsidR="009F1979" w:rsidRPr="009F1979">
                          <w:t xml:space="preserve"> mit potenziellen Lieferanten</w:t>
                        </w:r>
                        <w:r w:rsidR="00AE2DCF">
                          <w:t xml:space="preserve"> und Terminierung individueller Geschäftsgespräche</w:t>
                        </w:r>
                      </w:p>
                      <w:p w14:paraId="0721F1F6" w14:textId="4A328E2F" w:rsidR="003E3429" w:rsidRPr="00AA7B82" w:rsidRDefault="00AE2DCF" w:rsidP="007657B9">
                        <w:pPr>
                          <w:pStyle w:val="StandardAufzhlung"/>
                        </w:pPr>
                        <w:r w:rsidRPr="00AE2DCF">
                          <w:t>Besichtigungen von</w:t>
                        </w:r>
                        <w:r>
                          <w:t xml:space="preserve"> lokalen</w:t>
                        </w:r>
                        <w:r w:rsidRPr="00AE2DCF">
                          <w:t xml:space="preserve"> Produktionsstätten zur direkten Bewertung von Kapazitäten und Prozessen</w:t>
                        </w:r>
                      </w:p>
                      <w:p w14:paraId="2CF69FF9" w14:textId="4162A3B8" w:rsidR="00AE2DCF" w:rsidRPr="00AA7B82" w:rsidRDefault="00AE2DCF" w:rsidP="002E49A4">
                        <w:pPr>
                          <w:pStyle w:val="StandardAufzhlung"/>
                        </w:pPr>
                        <w:r w:rsidRPr="00AE2DCF">
                          <w:t>Fachliche Networking-</w:t>
                        </w:r>
                        <w:r>
                          <w:t xml:space="preserve">Events </w:t>
                        </w:r>
                        <w:r w:rsidRPr="00AE2DCF">
                          <w:t>und Austausch zwischen deutschen, rumänischen und bulgarischen Akteuren</w:t>
                        </w:r>
                      </w:p>
                    </w:txbxContent>
                  </v:textbox>
                </v:shape>
                <v:shape id="Textfeld 11" o:spid="_x0000_s1031" type="#_x0000_t202" style="position:absolute;left:34508;top:1272;width:27540;height:29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" filled="f" stroked="f" strokeweight=".5pt">
                  <v:textbox inset="0,0,0,0">
                    <w:txbxContent>
                      <w:p w14:paraId="7BC7A09B" w14:textId="2D8FA3B0" w:rsidR="007657B9" w:rsidRPr="00AA7B82" w:rsidRDefault="00C21ADD" w:rsidP="00DB6B09">
                        <w:pPr>
                          <w:pStyle w:val="Heading3"/>
                          <w:rPr>
                            <w:rFonts w:eastAsiaTheme="minorEastAsia" w:cs="Times New Roman (Textkörper CS)"/>
                            <w:color w:val="000000" w:themeColor="text1"/>
                            <w:sz w:val="18"/>
                            <w:szCs w:val="24"/>
                          </w:rPr>
                        </w:pPr>
                        <w:r w:rsidRPr="00AA7B82">
                          <w:t>Vorläufiges</w:t>
                        </w:r>
                        <w:r w:rsidR="007657B9" w:rsidRPr="00AA7B82">
                          <w:t xml:space="preserve"> Program</w:t>
                        </w:r>
                        <w:r w:rsidR="00DB6B09" w:rsidRPr="00AA7B82">
                          <w:t>m</w:t>
                        </w:r>
                      </w:p>
                      <w:tbl>
                        <w:tblPr>
                          <w:tblStyle w:val="TableGrid"/>
                          <w:tblW w:w="0" w:type="auto"/>
                          <w:tblBorders>
                            <w:left w:val="none" w:sz="0" w:space="0" w:color="auto"/>
                            <w:right w:val="none" w:sz="0" w:space="0" w:color="auto"/>
                          </w:tblBorders>
                          <w:tblCellMar>
                            <w:top w:w="57" w:type="dxa"/>
                            <w:left w:w="0" w:type="dxa"/>
                            <w:bottom w:w="57" w:type="dxa"/>
                            <w:right w:w="0" w:type="dxa"/>
                          </w:tblCellMar>
                          <w:tblLook w:val="04A0" w:firstRow="1" w:lastRow="0" w:firstColumn="1" w:lastColumn="0" w:noHBand="0" w:noVBand="1"/>
                          <w:tblCaption w:val="Tabelle"/>
                          <w:tblDescription w:val="xxxxx"/>
                        </w:tblPr>
                        <w:tblGrid>
                          <w:gridCol w:w="1018"/>
                          <w:gridCol w:w="3235"/>
                        </w:tblGrid>
                        <w:tr w:rsidR="0005198D" w:rsidRPr="00AA7B82" w14:paraId="1A0F8556" w14:textId="77777777" w:rsidTr="0040537D">
                          <w:trPr>
                            <w:trHeight w:val="425"/>
                            <w:tblHeader/>
                          </w:trPr>
                          <w:tc>
                            <w:tcPr>
                              <w:tcW w:w="1018" w:type="dxa"/>
                              <w:tcBorders>
                                <w:top w:val="nil"/>
                                <w:bottom w:val="nil"/>
                                <w:right w:val="nil"/>
                              </w:tcBorders>
                              <w:shd w:val="clear" w:color="auto" w:fill="00557C"/>
                              <w:vAlign w:val="center"/>
                            </w:tcPr>
                            <w:p w14:paraId="34695E09" w14:textId="1980AE1A" w:rsidR="0005198D" w:rsidRPr="00AA7B82" w:rsidRDefault="00DB6B09" w:rsidP="0005198D">
                              <w:pPr>
                                <w:pStyle w:val="TabelleKopf"/>
                              </w:pPr>
                              <w:r w:rsidRPr="00AA7B82">
                                <w:t>Datum</w:t>
                              </w:r>
                            </w:p>
                          </w:tc>
                          <w:tc>
                            <w:tcPr>
                              <w:tcW w:w="3235" w:type="dxa"/>
                              <w:tcBorders>
                                <w:top w:val="nil"/>
                                <w:left w:val="nil"/>
                                <w:bottom w:val="nil"/>
                                <w:right w:val="nil"/>
                              </w:tcBorders>
                              <w:shd w:val="clear" w:color="auto" w:fill="00557C"/>
                              <w:vAlign w:val="center"/>
                            </w:tcPr>
                            <w:p w14:paraId="49493F55" w14:textId="77777777" w:rsidR="0005198D" w:rsidRPr="00AA7B82" w:rsidRDefault="0005198D" w:rsidP="0005198D">
                              <w:pPr>
                                <w:pStyle w:val="TabelleKopfProgramm"/>
                              </w:pPr>
                              <w:r w:rsidRPr="00AA7B82">
                                <w:t>Programmpunkt</w:t>
                              </w:r>
                            </w:p>
                          </w:tc>
                        </w:tr>
                        <w:tr w:rsidR="0005198D" w:rsidRPr="00AA7B82" w14:paraId="616EEB9F" w14:textId="77777777" w:rsidTr="0040537D">
                          <w:trPr>
                            <w:trHeight w:val="425"/>
                          </w:trPr>
                          <w:tc>
                            <w:tcPr>
                              <w:tcW w:w="1018" w:type="dxa"/>
                              <w:tcBorders>
                                <w:top w:val="nil"/>
                                <w:right w:val="nil"/>
                              </w:tcBorders>
                              <w:vAlign w:val="center"/>
                            </w:tcPr>
                            <w:p w14:paraId="607AE578" w14:textId="5B2F0439" w:rsidR="0005198D" w:rsidRPr="00AA7B82" w:rsidRDefault="00A5356E" w:rsidP="007657B9">
                              <w:pPr>
                                <w:pStyle w:val="Tabelletext"/>
                              </w:pPr>
                              <w:r>
                                <w:t>0</w:t>
                              </w:r>
                              <w:r w:rsidR="007D51C0">
                                <w:t>9</w:t>
                              </w:r>
                              <w:r w:rsidR="00AA7B82">
                                <w:t>.11</w:t>
                              </w:r>
                            </w:p>
                          </w:tc>
                          <w:tc>
                            <w:tcPr>
                              <w:tcW w:w="3235" w:type="dxa"/>
                              <w:tcBorders>
                                <w:top w:val="nil"/>
                                <w:left w:val="nil"/>
                                <w:right w:val="nil"/>
                              </w:tcBorders>
                              <w:vAlign w:val="center"/>
                            </w:tcPr>
                            <w:p w14:paraId="65C21365" w14:textId="464A8D75" w:rsidR="00AA7B82" w:rsidRPr="00AA7B82" w:rsidRDefault="00AA7B82" w:rsidP="00AA7B82">
                              <w:pPr>
                                <w:pStyle w:val="TabelleWert"/>
                              </w:pPr>
                              <w:r w:rsidRPr="00AA7B82">
                                <w:t>Anreise in Bukarest</w:t>
                              </w:r>
                              <w:r>
                                <w:t xml:space="preserve">, </w:t>
                              </w:r>
                              <w:r w:rsidRPr="00AA7B82">
                                <w:t xml:space="preserve">Informelles </w:t>
                              </w:r>
                              <w:proofErr w:type="spellStart"/>
                              <w:r w:rsidRPr="00AA7B82">
                                <w:t>Get-Togheter</w:t>
                              </w:r>
                              <w:proofErr w:type="spellEnd"/>
                            </w:p>
                          </w:tc>
                        </w:tr>
                        <w:tr w:rsidR="0005198D" w:rsidRPr="00AA7B82" w14:paraId="2C63C33B" w14:textId="77777777" w:rsidTr="0005198D">
                          <w:trPr>
                            <w:trHeight w:val="425"/>
                          </w:trPr>
                          <w:tc>
                            <w:tcPr>
                              <w:tcW w:w="1018" w:type="dxa"/>
                              <w:tcBorders>
                                <w:right w:val="nil"/>
                              </w:tcBorders>
                              <w:vAlign w:val="center"/>
                            </w:tcPr>
                            <w:p w14:paraId="77521C1C" w14:textId="6F574967" w:rsidR="0005198D" w:rsidRPr="00AA7B82" w:rsidRDefault="007D51C0" w:rsidP="007657B9">
                              <w:pPr>
                                <w:pStyle w:val="Tabelletext"/>
                              </w:pPr>
                              <w:r>
                                <w:t>10</w:t>
                              </w:r>
                              <w:r w:rsidR="00AA7B82">
                                <w:t>.11</w:t>
                              </w:r>
                            </w:p>
                          </w:tc>
                          <w:tc>
                            <w:tcPr>
                              <w:tcW w:w="3235" w:type="dxa"/>
                              <w:tcBorders>
                                <w:left w:val="nil"/>
                                <w:right w:val="nil"/>
                              </w:tcBorders>
                              <w:vAlign w:val="center"/>
                            </w:tcPr>
                            <w:p w14:paraId="5BDF4ECE" w14:textId="41004C60" w:rsidR="0005198D" w:rsidRDefault="00AA7B82" w:rsidP="007657B9">
                              <w:pPr>
                                <w:pStyle w:val="TabelleWert"/>
                              </w:pPr>
                              <w:r w:rsidRPr="00AA7B82">
                                <w:t>Networking-Veranstaltung in Bukarest</w:t>
                              </w:r>
                              <w:r>
                                <w:t>,</w:t>
                              </w:r>
                            </w:p>
                            <w:p w14:paraId="240D46D9" w14:textId="3E202853" w:rsidR="00AA7B82" w:rsidRPr="00AA7B82" w:rsidRDefault="00AA7B82" w:rsidP="00AA7B82">
                              <w:pPr>
                                <w:pStyle w:val="TabelleWert"/>
                              </w:pPr>
                              <w:r w:rsidRPr="00AA7B82">
                                <w:t>B2B-Gespräche</w:t>
                              </w:r>
                              <w:r>
                                <w:t xml:space="preserve">, </w:t>
                              </w:r>
                              <w:r w:rsidRPr="00AA7B82">
                                <w:t>Networking-Cocktail</w:t>
                              </w:r>
                            </w:p>
                          </w:tc>
                        </w:tr>
                        <w:tr w:rsidR="0005198D" w:rsidRPr="00AA7B82" w14:paraId="4E3B2169" w14:textId="77777777" w:rsidTr="0005198D">
                          <w:trPr>
                            <w:trHeight w:val="425"/>
                          </w:trPr>
                          <w:tc>
                            <w:tcPr>
                              <w:tcW w:w="1018" w:type="dxa"/>
                              <w:tcBorders>
                                <w:right w:val="nil"/>
                              </w:tcBorders>
                              <w:vAlign w:val="center"/>
                            </w:tcPr>
                            <w:p w14:paraId="0A458474" w14:textId="045DF5BC" w:rsidR="0005198D" w:rsidRPr="00AA7B82" w:rsidRDefault="007D51C0" w:rsidP="007657B9">
                              <w:pPr>
                                <w:pStyle w:val="Tabelletext"/>
                              </w:pPr>
                              <w:r>
                                <w:t>11</w:t>
                              </w:r>
                              <w:r w:rsidR="00087CB8">
                                <w:t>.11</w:t>
                              </w:r>
                            </w:p>
                          </w:tc>
                          <w:tc>
                            <w:tcPr>
                              <w:tcW w:w="3235" w:type="dxa"/>
                              <w:tcBorders>
                                <w:left w:val="nil"/>
                                <w:right w:val="nil"/>
                              </w:tcBorders>
                              <w:vAlign w:val="center"/>
                            </w:tcPr>
                            <w:p w14:paraId="458B72B0" w14:textId="5C173013" w:rsidR="00087CB8" w:rsidRDefault="00087CB8" w:rsidP="007657B9">
                              <w:pPr>
                                <w:pStyle w:val="TabelleWert"/>
                              </w:pPr>
                              <w:r w:rsidRPr="00087CB8">
                                <w:t>B2B-Gespräche</w:t>
                              </w:r>
                              <w:r>
                                <w:t xml:space="preserve">, </w:t>
                              </w:r>
                              <w:r w:rsidRPr="00087CB8">
                                <w:t>Objektbesuch</w:t>
                              </w:r>
                              <w:r w:rsidR="00BD7B36">
                                <w:t>e</w:t>
                              </w:r>
                            </w:p>
                            <w:p w14:paraId="27F71DB3" w14:textId="1873F1C1" w:rsidR="0005198D" w:rsidRPr="00AA7B82" w:rsidRDefault="00BD7B36" w:rsidP="007657B9">
                              <w:pPr>
                                <w:pStyle w:val="TabelleWert"/>
                              </w:pPr>
                              <w:r>
                                <w:t>Weiter</w:t>
                              </w:r>
                              <w:r w:rsidR="00625621">
                                <w:t>r</w:t>
                              </w:r>
                              <w:r w:rsidR="00087CB8" w:rsidRPr="00087CB8">
                                <w:t>eise nach Sofia</w:t>
                              </w:r>
                              <w:r w:rsidR="00087CB8">
                                <w:t xml:space="preserve">, </w:t>
                              </w:r>
                              <w:r w:rsidR="00087CB8" w:rsidRPr="00087CB8">
                                <w:t xml:space="preserve">Informelles </w:t>
                              </w:r>
                              <w:proofErr w:type="spellStart"/>
                              <w:r w:rsidR="00087CB8" w:rsidRPr="00087CB8">
                                <w:t>Get-Togheter</w:t>
                              </w:r>
                              <w:proofErr w:type="spellEnd"/>
                            </w:p>
                          </w:tc>
                        </w:tr>
                        <w:tr w:rsidR="0005198D" w:rsidRPr="00AA7B82" w14:paraId="69033194" w14:textId="77777777" w:rsidTr="0005198D">
                          <w:trPr>
                            <w:trHeight w:val="425"/>
                          </w:trPr>
                          <w:tc>
                            <w:tcPr>
                              <w:tcW w:w="1018" w:type="dxa"/>
                              <w:tcBorders>
                                <w:right w:val="nil"/>
                              </w:tcBorders>
                              <w:vAlign w:val="center"/>
                            </w:tcPr>
                            <w:p w14:paraId="4D7D9AA0" w14:textId="13C3E07C" w:rsidR="0005198D" w:rsidRPr="00AA7B82" w:rsidRDefault="007D51C0" w:rsidP="0005198D">
                              <w:pPr>
                                <w:pStyle w:val="Tabelletext"/>
                              </w:pPr>
                              <w:r>
                                <w:t>12</w:t>
                              </w:r>
                              <w:r w:rsidR="00087CB8">
                                <w:t>.11</w:t>
                              </w:r>
                            </w:p>
                          </w:tc>
                          <w:tc>
                            <w:tcPr>
                              <w:tcW w:w="3235" w:type="dxa"/>
                              <w:tcBorders>
                                <w:left w:val="nil"/>
                                <w:right w:val="nil"/>
                              </w:tcBorders>
                              <w:vAlign w:val="center"/>
                            </w:tcPr>
                            <w:p w14:paraId="32CD31CE" w14:textId="07270A3D" w:rsidR="00087CB8" w:rsidRDefault="00BD7B36" w:rsidP="0005198D">
                              <w:pPr>
                                <w:pStyle w:val="TabelleWert"/>
                              </w:pPr>
                              <w:r w:rsidRPr="00087CB8">
                                <w:t>B2B-Gespräche</w:t>
                              </w:r>
                              <w:r>
                                <w:t xml:space="preserve">, </w:t>
                              </w:r>
                              <w:r w:rsidR="00087CB8" w:rsidRPr="00087CB8">
                                <w:t>Objektbesuch</w:t>
                              </w:r>
                              <w:r>
                                <w:t>e</w:t>
                              </w:r>
                            </w:p>
                            <w:p w14:paraId="66A1D207" w14:textId="02761598" w:rsidR="0005198D" w:rsidRPr="00AA7B82" w:rsidRDefault="00087CB8" w:rsidP="0005198D">
                              <w:pPr>
                                <w:pStyle w:val="TabelleWert"/>
                              </w:pPr>
                              <w:r>
                                <w:t>Networking-Abend</w:t>
                              </w:r>
                            </w:p>
                          </w:tc>
                        </w:tr>
                        <w:tr w:rsidR="00087CB8" w:rsidRPr="00AA7B82" w14:paraId="4A553EE6" w14:textId="77777777" w:rsidTr="0005198D">
                          <w:trPr>
                            <w:trHeight w:val="425"/>
                          </w:trPr>
                          <w:tc>
                            <w:tcPr>
                              <w:tcW w:w="1018" w:type="dxa"/>
                              <w:tcBorders>
                                <w:right w:val="nil"/>
                              </w:tcBorders>
                              <w:vAlign w:val="center"/>
                            </w:tcPr>
                            <w:p w14:paraId="1DF155AC" w14:textId="74761843" w:rsidR="00087CB8" w:rsidRPr="00AA7B82" w:rsidRDefault="007D51C0" w:rsidP="00087CB8">
                              <w:pPr>
                                <w:pStyle w:val="Tabelletext"/>
                              </w:pPr>
                              <w:r>
                                <w:t>13</w:t>
                              </w:r>
                              <w:r w:rsidR="00087CB8">
                                <w:t>.11</w:t>
                              </w:r>
                            </w:p>
                          </w:tc>
                          <w:tc>
                            <w:tcPr>
                              <w:tcW w:w="3235" w:type="dxa"/>
                              <w:tcBorders>
                                <w:left w:val="nil"/>
                                <w:right w:val="nil"/>
                              </w:tcBorders>
                              <w:vAlign w:val="center"/>
                            </w:tcPr>
                            <w:p w14:paraId="24460580" w14:textId="52C029F6" w:rsidR="00087CB8" w:rsidRDefault="00087CB8" w:rsidP="00087CB8">
                              <w:pPr>
                                <w:pStyle w:val="TabelleWert"/>
                              </w:pPr>
                              <w:r w:rsidRPr="00087CB8">
                                <w:t>Objektbesuche</w:t>
                              </w:r>
                            </w:p>
                            <w:p w14:paraId="4E706EBE" w14:textId="64BA0D9B" w:rsidR="00087CB8" w:rsidRPr="00087CB8" w:rsidRDefault="00087CB8" w:rsidP="00087CB8">
                              <w:pPr>
                                <w:pStyle w:val="TabelleWert"/>
                              </w:pPr>
                              <w:r w:rsidRPr="00087CB8">
                                <w:t>Mittagsessen und Abschlussbriefing</w:t>
                              </w:r>
                              <w:r>
                                <w:t>, Abreise</w:t>
                              </w:r>
                            </w:p>
                          </w:tc>
                        </w:tr>
                      </w:tbl>
                      <w:p w14:paraId="0B928213" w14:textId="3234E289" w:rsidR="007657B9" w:rsidRPr="00AA7B82" w:rsidRDefault="007657B9" w:rsidP="001F33A5"/>
                    </w:txbxContent>
                  </v:textbox>
                </v:shape>
                <w10:wrap type="topAndBottom"/>
              </v:group>
            </w:pict>
          </mc:Fallback>
        </mc:AlternateContent>
      </w:r>
    </w:p>
    <w:p w14:paraId="45222BA5" w14:textId="1B230959" w:rsidR="007D51C0" w:rsidRPr="009A22AB" w:rsidRDefault="004D2F5A" w:rsidP="007A14B5">
      <w:pPr>
        <w:rPr>
          <w:rFonts w:ascii="Calibri" w:hAnsi="Calibri" w:cs="Calibri"/>
        </w:rPr>
      </w:pPr>
      <w:r w:rsidRPr="009A22AB">
        <w:rPr>
          <w:rFonts w:ascii="Calibri" w:hAnsi="Calibri" w:cs="Calibri"/>
          <w:noProof/>
        </w:rPr>
        <mc:AlternateContent>
          <mc:Choice Requires="wpg">
            <w:drawing>
              <wp:anchor distT="0" distB="0" distL="114300" distR="114300" simplePos="0" relativeHeight="251728896" behindDoc="0" locked="0" layoutInCell="1" allowOverlap="1" wp14:anchorId="74C4FC9E" wp14:editId="55248CDD">
                <wp:simplePos x="0" y="0"/>
                <wp:positionH relativeFrom="column">
                  <wp:posOffset>24122</wp:posOffset>
                </wp:positionH>
                <wp:positionV relativeFrom="paragraph">
                  <wp:posOffset>220345</wp:posOffset>
                </wp:positionV>
                <wp:extent cx="6408420" cy="3342640"/>
                <wp:effectExtent l="0" t="0" r="11430" b="10160"/>
                <wp:wrapTopAndBottom/>
                <wp:docPr id="704073748" name="Group 19"/>
                <wp:cNvGraphicFramePr/>
                <a:graphic xmlns:a="http://schemas.openxmlformats.org/drawingml/2006/main">
                  <a:graphicData uri="http://schemas.microsoft.com/office/word/2010/wordprocessingGroup">
                    <wpg:wgp>
                      <wpg:cNvGrpSpPr/>
                      <wpg:grpSpPr>
                        <a:xfrm>
                          <a:off x="0" y="0"/>
                          <a:ext cx="6408420" cy="3342640"/>
                          <a:chOff x="0" y="0"/>
                          <a:chExt cx="6497320" cy="4961255"/>
                        </a:xfrm>
                      </wpg:grpSpPr>
                      <wps:wsp>
                        <wps:cNvPr id="1928809524" name="Textfeld 11"/>
                        <wps:cNvSpPr txBox="1"/>
                        <wps:spPr>
                          <a:xfrm>
                            <a:off x="219456" y="241401"/>
                            <a:ext cx="2913739" cy="4638333"/>
                          </a:xfrm>
                          <a:prstGeom prst="rect">
                            <a:avLst/>
                          </a:prstGeom>
                          <a:noFill/>
                          <a:ln w="6350">
                            <a:noFill/>
                          </a:ln>
                        </wps:spPr>
                        <wps:txbx>
                          <w:txbxContent>
                            <w:p w14:paraId="0C7E116F" w14:textId="7A74C2A1" w:rsidR="006D57A9" w:rsidRPr="00AA7B82" w:rsidRDefault="006D57A9" w:rsidP="003E3429">
                              <w:pPr>
                                <w:pStyle w:val="Heading3"/>
                              </w:pPr>
                              <w:r w:rsidRPr="00AA7B82">
                                <w:t>Kosten</w:t>
                              </w:r>
                              <w:r w:rsidR="00C21ADD" w:rsidRPr="00AA7B82">
                                <w:t xml:space="preserve"> und Teilnahmebedingungen</w:t>
                              </w:r>
                            </w:p>
                            <w:p w14:paraId="18DB362D" w14:textId="1E9BD09E" w:rsidR="009A3764" w:rsidRDefault="009A3764" w:rsidP="009A3764">
                              <w:r w:rsidRPr="009A3764">
                                <w:t xml:space="preserve">Das Projekt ist Bestandteil des </w:t>
                              </w:r>
                              <w:r>
                                <w:t>M</w:t>
                              </w:r>
                              <w:r w:rsidRPr="009A3764">
                                <w:t>arkterschließungs</w:t>
                              </w:r>
                              <w:r w:rsidR="00AE2DCF">
                                <w:t>-</w:t>
                              </w:r>
                              <w:r w:rsidRPr="009A3764">
                                <w:t xml:space="preserve">programms des Bundesministeriums für Wirtschaft und </w:t>
                              </w:r>
                              <w:r>
                                <w:t>Energie</w:t>
                              </w:r>
                              <w:r w:rsidRPr="009A3764">
                                <w:t xml:space="preserve"> und unterliegt den De-Minimis-Regelungen. Der Eigenanteil der Unternehmen für die Teilnahme am Projekt beträgt in Abhängigkeit von der Größe des Unternehmens:</w:t>
                              </w:r>
                            </w:p>
                            <w:p w14:paraId="03AD7810" w14:textId="680A8810" w:rsidR="007D51C0" w:rsidRDefault="007D51C0" w:rsidP="007D51C0">
                              <w:pPr>
                                <w:pStyle w:val="ListParagraph"/>
                                <w:numPr>
                                  <w:ilvl w:val="0"/>
                                  <w:numId w:val="3"/>
                                </w:numPr>
                              </w:pPr>
                              <w:r>
                                <w:t>125 Euro (netto) für Teilnehmende mit weniger als 2 Mio. Euro Jahresumsatz und weniger als 10 Mitarbeitenden.</w:t>
                              </w:r>
                            </w:p>
                            <w:p w14:paraId="30E3BDE1" w14:textId="434FD0D0" w:rsidR="007D51C0" w:rsidRDefault="005F221C" w:rsidP="007D51C0">
                              <w:pPr>
                                <w:pStyle w:val="ListParagraph"/>
                                <w:numPr>
                                  <w:ilvl w:val="0"/>
                                  <w:numId w:val="3"/>
                                </w:numPr>
                              </w:pPr>
                              <w:r>
                                <w:t>425</w:t>
                              </w:r>
                              <w:r w:rsidR="007D51C0">
                                <w:t xml:space="preserve"> Euro (netto) für Teilnehmende mit weniger als 150 Mio. Euro Jahresumsatz und weniger als 750 Mitarbeitenden.</w:t>
                              </w:r>
                            </w:p>
                            <w:p w14:paraId="0DE7762E" w14:textId="4E1CB8B7" w:rsidR="007D51C0" w:rsidRDefault="007D51C0" w:rsidP="009A3764">
                              <w:pPr>
                                <w:pStyle w:val="ListParagraph"/>
                                <w:numPr>
                                  <w:ilvl w:val="0"/>
                                  <w:numId w:val="3"/>
                                </w:numPr>
                              </w:pPr>
                              <w:r>
                                <w:t>750 Euro (netto) für Teilnehmende ab 150 Mio. Euro Jahresumsatz oder ab 750 Mitarbeitenden.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0832397" name="Textfeld 11"/>
                        <wps:cNvSpPr txBox="1"/>
                        <wps:spPr>
                          <a:xfrm>
                            <a:off x="3467404" y="241402"/>
                            <a:ext cx="2829560" cy="4638040"/>
                          </a:xfrm>
                          <a:prstGeom prst="rect">
                            <a:avLst/>
                          </a:prstGeom>
                          <a:noFill/>
                          <a:ln w="6350">
                            <a:noFill/>
                          </a:ln>
                        </wps:spPr>
                        <wps:txbx>
                          <w:txbxContent>
                            <w:p w14:paraId="1E17F070" w14:textId="77777777" w:rsidR="001E36BD" w:rsidRDefault="001E36BD" w:rsidP="007D51C0"/>
                            <w:p w14:paraId="5BD37558" w14:textId="27C07A13" w:rsidR="001E36BD" w:rsidRDefault="001E36BD" w:rsidP="007D51C0">
                              <w:r>
                                <w:t>Reise-, Unterbringungs- und Verpflegungskosten werden von den Teilnehmenden selbst getragen. Für alle Teilnehmenden werden die individuellen Beratungsleistungen in Anwendung der De-Minimis-Verordnung der EU bescheinigt.</w:t>
                              </w:r>
                            </w:p>
                            <w:p w14:paraId="0C28C13F" w14:textId="79D42D1C" w:rsidR="007D51C0" w:rsidRDefault="007D51C0" w:rsidP="007D51C0">
                              <w:r>
                                <w:t xml:space="preserve">Bei Interesse an einer Teilnahme melden Sie sich bitte bei der AHK Rumänien bis zum </w:t>
                              </w:r>
                              <w:r w:rsidRPr="004E5399">
                                <w:t>30. Juni 2026</w:t>
                              </w:r>
                              <w:r>
                                <w:t xml:space="preserve"> verbindlich an.</w:t>
                              </w:r>
                            </w:p>
                            <w:p w14:paraId="2FA4241E" w14:textId="6A3CEF74" w:rsidR="007D51C0" w:rsidRPr="00AA7B82" w:rsidRDefault="007D51C0" w:rsidP="007D51C0">
                              <w:r>
                                <w:t xml:space="preserve">Eine Übersicht zu weiteren Projekten des Markterschließungsprogramms für KMU kann unter </w:t>
                              </w:r>
                              <w:hyperlink r:id="rId18" w:history="1">
                                <w:r w:rsidRPr="00CB6D3B">
                                  <w:rPr>
                                    <w:rStyle w:val="Hyperlink"/>
                                  </w:rPr>
                                  <w:t>www.gtai.de/mep</w:t>
                                </w:r>
                              </w:hyperlink>
                              <w:r>
                                <w:t xml:space="preserve"> abgerufen werden.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5526780" name="Abgerundetes Rechteck 12">
                          <a:extLst>
                            <a:ext uri="{C183D7F6-B498-43B3-948B-1728B52AA6E4}">
                              <adec:decorative xmlns:adec="http://schemas.microsoft.com/office/drawing/2017/decorative" val="1"/>
                            </a:ext>
                          </a:extLst>
                        </wps:cNvPr>
                        <wps:cNvSpPr/>
                        <wps:spPr>
                          <a:xfrm>
                            <a:off x="0" y="0"/>
                            <a:ext cx="6497320" cy="4961255"/>
                          </a:xfrm>
                          <a:prstGeom prst="roundRect">
                            <a:avLst>
                              <a:gd name="adj" fmla="val 4484"/>
                            </a:avLst>
                          </a:prstGeom>
                          <a:noFill/>
                          <a:ln w="6350">
                            <a:solidFill>
                              <a:srgbClr val="00688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C4FC9E" id="Group 19" o:spid="_x0000_s1032" style="position:absolute;margin-left:1.9pt;margin-top:17.35pt;width:504.6pt;height:263.2pt;z-index:251728896;mso-width-relative:margin;mso-height-relative:margin" coordsize="64973,4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">
                <v:shape id="Textfeld 11" o:spid="_x0000_s1033" type="#_x0000_t202" style="position:absolute;left:2194;top:2414;width:29137;height:4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" filled="f" stroked="f" strokeweight=".5pt">
                  <v:textbox inset="0,0,0,0">
                    <w:txbxContent>
                      <w:p w14:paraId="0C7E116F" w14:textId="7A74C2A1" w:rsidR="006D57A9" w:rsidRPr="00AA7B82" w:rsidRDefault="006D57A9" w:rsidP="003E3429">
                        <w:pPr>
                          <w:pStyle w:val="Heading3"/>
                        </w:pPr>
                        <w:r w:rsidRPr="00AA7B82">
                          <w:t>Kosten</w:t>
                        </w:r>
                        <w:r w:rsidR="00C21ADD" w:rsidRPr="00AA7B82">
                          <w:t xml:space="preserve"> und Teilnahmebedingungen</w:t>
                        </w:r>
                      </w:p>
                      <w:p w14:paraId="18DB362D" w14:textId="1E9BD09E" w:rsidR="009A3764" w:rsidRDefault="009A3764" w:rsidP="009A3764">
                        <w:r w:rsidRPr="009A3764">
                          <w:t xml:space="preserve">Das Projekt ist Bestandteil des </w:t>
                        </w:r>
                        <w:r>
                          <w:t>M</w:t>
                        </w:r>
                        <w:r w:rsidRPr="009A3764">
                          <w:t>arkterschließungs</w:t>
                        </w:r>
                        <w:r w:rsidR="00AE2DCF">
                          <w:t>-</w:t>
                        </w:r>
                        <w:r w:rsidRPr="009A3764">
                          <w:t xml:space="preserve">programms des Bundesministeriums für Wirtschaft und </w:t>
                        </w:r>
                        <w:r>
                          <w:t>Energie</w:t>
                        </w:r>
                        <w:r w:rsidRPr="009A3764">
                          <w:t xml:space="preserve"> und unterliegt den De-Minimis-Regelungen. Der Eigenanteil der Unternehmen für die Teilnahme am Projekt beträgt in Abhängigkeit von der Größe des Unternehmens:</w:t>
                        </w:r>
                      </w:p>
                      <w:p w14:paraId="03AD7810" w14:textId="680A8810" w:rsidR="007D51C0" w:rsidRDefault="007D51C0" w:rsidP="007D51C0">
                        <w:pPr>
                          <w:pStyle w:val="ListParagraph"/>
                          <w:numPr>
                            <w:ilvl w:val="0"/>
                            <w:numId w:val="3"/>
                          </w:numPr>
                        </w:pPr>
                        <w:r>
                          <w:t>125 Euro (netto) für Teilnehmende mit weniger als 2 Mio. Euro Jahresumsatz und weniger als 10 Mitarbeitenden.</w:t>
                        </w:r>
                      </w:p>
                      <w:p w14:paraId="30E3BDE1" w14:textId="434FD0D0" w:rsidR="007D51C0" w:rsidRDefault="005F221C" w:rsidP="007D51C0">
                        <w:pPr>
                          <w:pStyle w:val="ListParagraph"/>
                          <w:numPr>
                            <w:ilvl w:val="0"/>
                            <w:numId w:val="3"/>
                          </w:numPr>
                        </w:pPr>
                        <w:r>
                          <w:t>425</w:t>
                        </w:r>
                        <w:r w:rsidR="007D51C0">
                          <w:t xml:space="preserve"> Euro (netto) für Teilnehmende mit weniger als 150 Mio. Euro Jahresumsatz und weniger als 750 Mitarbeitenden.</w:t>
                        </w:r>
                      </w:p>
                      <w:p w14:paraId="0DE7762E" w14:textId="4E1CB8B7" w:rsidR="007D51C0" w:rsidRDefault="007D51C0" w:rsidP="009A3764">
                        <w:pPr>
                          <w:pStyle w:val="ListParagraph"/>
                          <w:numPr>
                            <w:ilvl w:val="0"/>
                            <w:numId w:val="3"/>
                          </w:numPr>
                        </w:pPr>
                        <w:r>
                          <w:t>750 Euro (netto) für Teilnehmende ab 150 Mio. Euro Jahresumsatz oder ab 750 Mitarbeitenden.</w:t>
                        </w:r>
                      </w:p>
                    </w:txbxContent>
                  </v:textbox>
                </v:shape>
                <v:shape id="Textfeld 11" o:spid="_x0000_s1034" type="#_x0000_t202" style="position:absolute;left:34674;top:2414;width:28295;height:46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" filled="f" stroked="f" strokeweight=".5pt">
                  <v:textbox inset="0,0,0,0">
                    <w:txbxContent>
                      <w:p w14:paraId="1E17F070" w14:textId="77777777" w:rsidR="001E36BD" w:rsidRDefault="001E36BD" w:rsidP="007D51C0"/>
                      <w:p w14:paraId="5BD37558" w14:textId="27C07A13" w:rsidR="001E36BD" w:rsidRDefault="001E36BD" w:rsidP="007D51C0">
                        <w:r>
                          <w:t>Reise-, Unterbringungs- und Verpflegungskosten werden von den Teilnehmenden selbst getragen. Für alle Teilnehmenden werden die individuellen Beratungsleistungen in Anwendung der De-Minimis-Verordnung der EU bescheinigt.</w:t>
                        </w:r>
                      </w:p>
                      <w:p w14:paraId="0C28C13F" w14:textId="79D42D1C" w:rsidR="007D51C0" w:rsidRDefault="007D51C0" w:rsidP="007D51C0">
                        <w:r>
                          <w:t xml:space="preserve">Bei Interesse an einer Teilnahme melden Sie sich bitte bei der AHK Rumänien bis zum </w:t>
                        </w:r>
                        <w:r w:rsidRPr="004E5399">
                          <w:t>30. Juni 2026</w:t>
                        </w:r>
                        <w:r>
                          <w:t xml:space="preserve"> verbindlich an.</w:t>
                        </w:r>
                      </w:p>
                      <w:p w14:paraId="2FA4241E" w14:textId="6A3CEF74" w:rsidR="007D51C0" w:rsidRPr="00AA7B82" w:rsidRDefault="007D51C0" w:rsidP="007D51C0">
                        <w:r>
                          <w:t xml:space="preserve">Eine Übersicht zu weiteren Projekten des Markterschließungsprogramms für KMU kann unter </w:t>
                        </w:r>
                        <w:hyperlink r:id="rId19" w:history="1">
                          <w:r w:rsidRPr="00CB6D3B">
                            <w:rPr>
                              <w:rStyle w:val="Hyperlink"/>
                            </w:rPr>
                            <w:t>www.gtai.de/mep</w:t>
                          </w:r>
                        </w:hyperlink>
                        <w:r>
                          <w:t xml:space="preserve"> abgerufen werden.</w:t>
                        </w:r>
                      </w:p>
                    </w:txbxContent>
                  </v:textbox>
                </v:shape>
                <v:roundrect id="Abgerundetes Rechteck 12" o:spid="_x0000_s1035" alt="&quot;&quot;" style="position:absolute;width:64973;height:49612;visibility:visible;mso-wrap-style:square;v-text-anchor:middle" arcsize="29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" filled="f" strokecolor="#006887" strokeweight=".5pt">
                  <v:stroke joinstyle="miter"/>
                </v:roundrect>
                <w10:wrap type="topAndBottom"/>
              </v:group>
            </w:pict>
          </mc:Fallback>
        </mc:AlternateContent>
      </w:r>
    </w:p>
    <w:p w14:paraId="20250C20" w14:textId="50FD69B3" w:rsidR="007D51C0" w:rsidRPr="009A22AB" w:rsidRDefault="007D51C0" w:rsidP="007A14B5">
      <w:pPr>
        <w:rPr>
          <w:rFonts w:ascii="Calibri" w:hAnsi="Calibri" w:cs="Calibri"/>
        </w:rPr>
      </w:pPr>
    </w:p>
    <w:p w14:paraId="03794CE6" w14:textId="5067CD3D" w:rsidR="007D51C0" w:rsidRPr="009A22AB" w:rsidRDefault="007D51C0" w:rsidP="007A14B5">
      <w:pPr>
        <w:rPr>
          <w:rFonts w:ascii="Calibri" w:hAnsi="Calibri" w:cs="Calibri"/>
        </w:rPr>
      </w:pPr>
    </w:p>
    <w:p w14:paraId="75D19C40" w14:textId="77777777" w:rsidR="007D51C0" w:rsidRPr="009A22AB" w:rsidRDefault="007D51C0" w:rsidP="007A14B5">
      <w:pPr>
        <w:rPr>
          <w:rFonts w:ascii="Calibri" w:hAnsi="Calibri" w:cs="Calibri"/>
        </w:rPr>
      </w:pPr>
    </w:p>
    <w:p w14:paraId="195C3A8B" w14:textId="77777777" w:rsidR="00782DF4" w:rsidRPr="009A22AB" w:rsidRDefault="00782DF4" w:rsidP="007A14B5">
      <w:pPr>
        <w:rPr>
          <w:rFonts w:ascii="Calibri" w:hAnsi="Calibri" w:cs="Calibri"/>
        </w:rPr>
      </w:pPr>
    </w:p>
    <w:p w14:paraId="39F890D9" w14:textId="77777777" w:rsidR="00782DF4" w:rsidRPr="009A22AB" w:rsidRDefault="00782DF4" w:rsidP="007A14B5">
      <w:pPr>
        <w:rPr>
          <w:rFonts w:ascii="Calibri" w:hAnsi="Calibri" w:cs="Calibri"/>
        </w:rPr>
      </w:pPr>
    </w:p>
    <w:p w14:paraId="2E28987D" w14:textId="77777777" w:rsidR="00782DF4" w:rsidRPr="009A22AB" w:rsidRDefault="00782DF4" w:rsidP="007A14B5">
      <w:pPr>
        <w:rPr>
          <w:rFonts w:ascii="Calibri" w:hAnsi="Calibri" w:cs="Calibri"/>
        </w:rPr>
      </w:pPr>
    </w:p>
    <w:p w14:paraId="3F4FB544" w14:textId="77777777" w:rsidR="00782DF4" w:rsidRPr="009A22AB" w:rsidRDefault="00782DF4" w:rsidP="007A14B5">
      <w:pPr>
        <w:rPr>
          <w:rFonts w:ascii="Calibri" w:hAnsi="Calibri" w:cs="Calibri"/>
        </w:rPr>
      </w:pPr>
    </w:p>
    <w:p w14:paraId="29095136" w14:textId="77777777" w:rsidR="00782DF4" w:rsidRPr="009A22AB" w:rsidRDefault="00782DF4" w:rsidP="007A14B5">
      <w:pPr>
        <w:rPr>
          <w:rFonts w:ascii="Calibri" w:hAnsi="Calibri" w:cs="Calibri"/>
        </w:rPr>
      </w:pPr>
    </w:p>
    <w:p w14:paraId="6FB3AAF5" w14:textId="0D72BD66" w:rsidR="007D51C0" w:rsidRPr="009A22AB" w:rsidRDefault="007D51C0" w:rsidP="007A14B5">
      <w:pPr>
        <w:rPr>
          <w:rFonts w:ascii="Calibri" w:hAnsi="Calibri" w:cs="Calibri"/>
        </w:rPr>
      </w:pPr>
    </w:p>
    <w:p w14:paraId="0AC9E4A0" w14:textId="69D5E2A4" w:rsidR="007D51C0" w:rsidRPr="009A22AB" w:rsidRDefault="007D51C0" w:rsidP="007A14B5">
      <w:pPr>
        <w:rPr>
          <w:rFonts w:ascii="Calibri" w:hAnsi="Calibri" w:cs="Calibri"/>
        </w:rPr>
      </w:pPr>
    </w:p>
    <w:p w14:paraId="69F642F1" w14:textId="5D0879B4" w:rsidR="00C656B4" w:rsidRPr="009A22AB" w:rsidRDefault="00C21ADD" w:rsidP="003C3649">
      <w:pPr>
        <w:pStyle w:val="Heading3"/>
        <w:rPr>
          <w:rFonts w:ascii="Calibri" w:hAnsi="Calibri" w:cs="Calibri"/>
        </w:rPr>
      </w:pPr>
      <w:r w:rsidRPr="009A22AB">
        <w:rPr>
          <w:rFonts w:ascii="Calibri" w:hAnsi="Calibri" w:cs="Calibri"/>
        </w:rPr>
        <w:lastRenderedPageBreak/>
        <w:t>Durchführer</w:t>
      </w:r>
      <w:r w:rsidR="00DB6B09" w:rsidRPr="009A22AB">
        <w:rPr>
          <w:rFonts w:ascii="Calibri" w:hAnsi="Calibri" w:cs="Calibri"/>
        </w:rPr>
        <w:t xml:space="preserve"> </w:t>
      </w:r>
      <w:r w:rsidRPr="009A22AB">
        <w:rPr>
          <w:rFonts w:ascii="Calibri" w:hAnsi="Calibri" w:cs="Calibri"/>
        </w:rPr>
        <w:t>/</w:t>
      </w:r>
      <w:r w:rsidR="00DB6B09" w:rsidRPr="009A22AB">
        <w:rPr>
          <w:rFonts w:ascii="Calibri" w:hAnsi="Calibri" w:cs="Calibri"/>
        </w:rPr>
        <w:t xml:space="preserve"> </w:t>
      </w:r>
      <w:r w:rsidR="00951D97" w:rsidRPr="009A22AB">
        <w:rPr>
          <w:rFonts w:ascii="Calibri" w:hAnsi="Calibri" w:cs="Calibri"/>
        </w:rPr>
        <w:t>P</w:t>
      </w:r>
      <w:r w:rsidR="00C656B4" w:rsidRPr="009A22AB">
        <w:rPr>
          <w:rFonts w:ascii="Calibri" w:hAnsi="Calibri" w:cs="Calibri"/>
        </w:rPr>
        <w:t>artner</w:t>
      </w:r>
    </w:p>
    <w:p w14:paraId="5A8AD5F6" w14:textId="739929B4" w:rsidR="002E49A4" w:rsidRPr="009A22AB" w:rsidRDefault="002E49A4" w:rsidP="00A5356E">
      <w:pPr>
        <w:rPr>
          <w:rFonts w:ascii="Calibri" w:hAnsi="Calibri" w:cs="Calibri"/>
        </w:rPr>
      </w:pPr>
      <w:r w:rsidRPr="009A22AB">
        <w:rPr>
          <w:rFonts w:ascii="Calibri" w:hAnsi="Calibri" w:cs="Calibri"/>
          <w:noProof/>
        </w:rPr>
        <w:drawing>
          <wp:anchor distT="0" distB="0" distL="114300" distR="114300" simplePos="0" relativeHeight="251736064" behindDoc="0" locked="0" layoutInCell="1" allowOverlap="1" wp14:anchorId="438A9B89" wp14:editId="385936F8">
            <wp:simplePos x="0" y="0"/>
            <wp:positionH relativeFrom="column">
              <wp:posOffset>10795</wp:posOffset>
            </wp:positionH>
            <wp:positionV relativeFrom="paragraph">
              <wp:posOffset>192481</wp:posOffset>
            </wp:positionV>
            <wp:extent cx="1727200" cy="364490"/>
            <wp:effectExtent l="0" t="0" r="6350" b="0"/>
            <wp:wrapNone/>
            <wp:docPr id="1551980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7200"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83264" w14:textId="2080430E" w:rsidR="002E49A4" w:rsidRPr="009A22AB" w:rsidRDefault="002E49A4" w:rsidP="00A5356E">
      <w:pPr>
        <w:rPr>
          <w:rFonts w:ascii="Calibri" w:hAnsi="Calibri" w:cs="Calibri"/>
        </w:rPr>
      </w:pPr>
    </w:p>
    <w:p w14:paraId="646C2B24" w14:textId="5F8E4AD0" w:rsidR="00A5356E" w:rsidRPr="009A22AB" w:rsidRDefault="007F14A0" w:rsidP="002E49A4">
      <w:pPr>
        <w:jc w:val="both"/>
        <w:rPr>
          <w:rFonts w:ascii="Calibri" w:hAnsi="Calibri" w:cs="Calibri"/>
        </w:rPr>
      </w:pPr>
      <w:r w:rsidRPr="009A22AB">
        <w:rPr>
          <w:rFonts w:ascii="Calibri" w:hAnsi="Calibri" w:cs="Calibri"/>
        </w:rPr>
        <w:t>Die AHK Rumänien ist die offizielle Vertretung der deutschen Wirtschaft in Rumänien. Sie wurde als bilaterale Auslandshandelskammer (AHK) mit Sitz in Bukarest am 5. September 2002 gegründet und ist seit über 20 Jahren zentraler Akteur der deutsch-rumänischen Wirtschaftsbeziehungen.</w:t>
      </w:r>
      <w:r w:rsidR="003F3F5D" w:rsidRPr="009A22AB">
        <w:rPr>
          <w:rFonts w:ascii="Calibri" w:hAnsi="Calibri" w:cs="Calibri"/>
        </w:rPr>
        <w:t xml:space="preserve"> Als größte bilaterale Wirtschafts-vereinigung in Rumänien (rund 700 Mitgliedsunternehmen) bietet sie ein leistungsstarkes Netzwerk in Wirtschaft, Politik und Verwaltung und vertritt die Interessen ihrer Mitglieder gegenüber den jeweiligen offiziellen Stellen. Der Schwerpunkt ihrer Arbeit liegt in der Unterstützung von KMU aus Deutschland und Rumänien, die jeweils andere Märkte erschließen und bearbeiten.</w:t>
      </w:r>
    </w:p>
    <w:p w14:paraId="632C9D09" w14:textId="78D35E54" w:rsidR="007F14A0" w:rsidRPr="009A22AB" w:rsidRDefault="002E49A4" w:rsidP="003F3F5D">
      <w:pPr>
        <w:rPr>
          <w:rFonts w:ascii="Calibri" w:hAnsi="Calibri" w:cs="Calibri"/>
        </w:rPr>
      </w:pPr>
      <w:r w:rsidRPr="009A22AB">
        <w:rPr>
          <w:rFonts w:ascii="Calibri" w:hAnsi="Calibri" w:cs="Calibri"/>
          <w:noProof/>
        </w:rPr>
        <w:drawing>
          <wp:anchor distT="0" distB="0" distL="114300" distR="114300" simplePos="0" relativeHeight="251735040" behindDoc="0" locked="0" layoutInCell="1" allowOverlap="1" wp14:anchorId="5633CFEB" wp14:editId="0BF4786E">
            <wp:simplePos x="0" y="0"/>
            <wp:positionH relativeFrom="column">
              <wp:posOffset>5080</wp:posOffset>
            </wp:positionH>
            <wp:positionV relativeFrom="paragraph">
              <wp:posOffset>233045</wp:posOffset>
            </wp:positionV>
            <wp:extent cx="1884045" cy="388620"/>
            <wp:effectExtent l="0" t="0" r="1905" b="0"/>
            <wp:wrapNone/>
            <wp:docPr id="20946549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4045" cy="38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CB42A" w14:textId="761E22CB" w:rsidR="002E49A4" w:rsidRPr="009A22AB" w:rsidRDefault="002E49A4" w:rsidP="00782DF4">
      <w:pPr>
        <w:rPr>
          <w:rFonts w:ascii="Calibri" w:hAnsi="Calibri" w:cs="Calibri"/>
          <w:noProof/>
        </w:rPr>
      </w:pPr>
    </w:p>
    <w:p w14:paraId="00BA357F" w14:textId="7CA9C83E" w:rsidR="00782DF4" w:rsidRPr="009A22AB" w:rsidRDefault="003C3649" w:rsidP="00782DF4">
      <w:pPr>
        <w:rPr>
          <w:rFonts w:ascii="Calibri" w:hAnsi="Calibri" w:cs="Calibri"/>
          <w:noProof/>
        </w:rPr>
      </w:pPr>
      <w:r w:rsidRPr="009A22AB">
        <w:rPr>
          <w:rFonts w:ascii="Calibri" w:hAnsi="Calibri" w:cs="Calibri"/>
          <w:noProof/>
        </w:rPr>
        <w:drawing>
          <wp:anchor distT="0" distB="0" distL="114300" distR="114300" simplePos="0" relativeHeight="251713536" behindDoc="0" locked="1" layoutInCell="1" allowOverlap="0" wp14:anchorId="50DA3071" wp14:editId="54118A26">
            <wp:simplePos x="0" y="0"/>
            <wp:positionH relativeFrom="column">
              <wp:posOffset>3810</wp:posOffset>
            </wp:positionH>
            <wp:positionV relativeFrom="page">
              <wp:posOffset>7677150</wp:posOffset>
            </wp:positionV>
            <wp:extent cx="6472555" cy="1875155"/>
            <wp:effectExtent l="0" t="0" r="4445" b="4445"/>
            <wp:wrapTopAndBottom/>
            <wp:docPr id="74637893" name="Grafik 20" descr="Disclaimer für Bundesministerium für Wirtschaft und Energie mit Mittelstand Global und Germany Trade &amp; 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11116" name="Grafik 20" descr="Disclaimer für Bundesministerium für Wirtschaft und Energie mit Mittelstand Global und Germany Trade &amp; Inve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2555" cy="1875155"/>
                    </a:xfrm>
                    <a:prstGeom prst="rect">
                      <a:avLst/>
                    </a:prstGeom>
                  </pic:spPr>
                </pic:pic>
              </a:graphicData>
            </a:graphic>
            <wp14:sizeRelH relativeFrom="margin">
              <wp14:pctWidth>0</wp14:pctWidth>
            </wp14:sizeRelH>
            <wp14:sizeRelV relativeFrom="margin">
              <wp14:pctHeight>0</wp14:pctHeight>
            </wp14:sizeRelV>
          </wp:anchor>
        </w:drawing>
      </w:r>
      <w:r w:rsidRPr="009A22AB">
        <w:rPr>
          <w:rFonts w:ascii="Calibri" w:hAnsi="Calibri" w:cs="Calibri"/>
          <w:noProof/>
        </w:rPr>
        <mc:AlternateContent>
          <mc:Choice Requires="wps">
            <w:drawing>
              <wp:anchor distT="0" distB="0" distL="114300" distR="114300" simplePos="0" relativeHeight="251732992" behindDoc="0" locked="1" layoutInCell="1" allowOverlap="0" wp14:anchorId="3FDDE69B" wp14:editId="0D59B174">
                <wp:simplePos x="0" y="0"/>
                <wp:positionH relativeFrom="column">
                  <wp:posOffset>34290</wp:posOffset>
                </wp:positionH>
                <wp:positionV relativeFrom="page">
                  <wp:posOffset>9674860</wp:posOffset>
                </wp:positionV>
                <wp:extent cx="6443980" cy="352425"/>
                <wp:effectExtent l="0" t="0" r="7620" b="3175"/>
                <wp:wrapTopAndBottom/>
                <wp:docPr id="1310692569" name="Textfeld 1"/>
                <wp:cNvGraphicFramePr/>
                <a:graphic xmlns:a="http://schemas.openxmlformats.org/drawingml/2006/main">
                  <a:graphicData uri="http://schemas.microsoft.com/office/word/2010/wordprocessingShape">
                    <wps:wsp>
                      <wps:cNvSpPr txBox="1"/>
                      <wps:spPr>
                        <a:xfrm>
                          <a:off x="0" y="0"/>
                          <a:ext cx="6443980" cy="352425"/>
                        </a:xfrm>
                        <a:prstGeom prst="rect">
                          <a:avLst/>
                        </a:prstGeom>
                        <a:noFill/>
                        <a:ln w="6350">
                          <a:noFill/>
                        </a:ln>
                      </wps:spPr>
                      <wps:txbx>
                        <w:txbxContent>
                          <w:p w14:paraId="4EC01B85" w14:textId="360E47BA" w:rsidR="00074AE7" w:rsidRPr="00AA7B82" w:rsidRDefault="00074AE7" w:rsidP="00074AE7">
                            <w:pPr>
                              <w:pStyle w:val="Impressum"/>
                            </w:pPr>
                            <w:r w:rsidRPr="00AA7B82">
                              <w:rPr>
                                <w:rFonts w:cstheme="minorHAnsi"/>
                                <w:b/>
                                <w:bCs/>
                                <w:color w:val="006887"/>
                              </w:rPr>
                              <w:t>Impressum</w:t>
                            </w:r>
                            <w:r w:rsidRPr="00AA7B82">
                              <w:t xml:space="preserve"> </w:t>
                            </w:r>
                            <w:r w:rsidRPr="00AA7B82">
                              <w:rPr>
                                <w:rStyle w:val="Fettschwarz"/>
                              </w:rPr>
                              <w:t>Herausgeber</w:t>
                            </w:r>
                            <w:r w:rsidRPr="00AA7B82">
                              <w:t xml:space="preserve"> Durchführer </w:t>
                            </w:r>
                            <w:r w:rsidR="00A5356E" w:rsidRPr="00127D21">
                              <w:t>AHK Rumänien &amp; AHK Bulgarien</w:t>
                            </w:r>
                            <w:r w:rsidRPr="00127D21">
                              <w:t xml:space="preserve"> | </w:t>
                            </w:r>
                            <w:r w:rsidRPr="00127D21">
                              <w:rPr>
                                <w:rStyle w:val="Fettschwarz"/>
                              </w:rPr>
                              <w:t>Text und Redaktion</w:t>
                            </w:r>
                            <w:r w:rsidRPr="00127D21">
                              <w:t xml:space="preserve"> </w:t>
                            </w:r>
                            <w:r w:rsidR="002E49A4" w:rsidRPr="00127D21">
                              <w:t>Stefan Boca</w:t>
                            </w:r>
                            <w:r w:rsidRPr="00127D21">
                              <w:t xml:space="preserve"> | </w:t>
                            </w:r>
                            <w:r w:rsidRPr="00127D21">
                              <w:rPr>
                                <w:rStyle w:val="Fettschwarz"/>
                              </w:rPr>
                              <w:t>Stand</w:t>
                            </w:r>
                            <w:r w:rsidRPr="00127D21">
                              <w:t xml:space="preserve"> </w:t>
                            </w:r>
                            <w:r w:rsidR="002E49A4" w:rsidRPr="00127D21">
                              <w:t>09</w:t>
                            </w:r>
                            <w:r w:rsidRPr="00127D21">
                              <w:t>.</w:t>
                            </w:r>
                            <w:r w:rsidR="00A5356E" w:rsidRPr="00127D21">
                              <w:t>04</w:t>
                            </w:r>
                            <w:r w:rsidRPr="00127D21">
                              <w:t>.</w:t>
                            </w:r>
                            <w:r w:rsidR="00A5356E" w:rsidRPr="00127D21">
                              <w:t>2026</w:t>
                            </w:r>
                            <w:r w:rsidRPr="00127D21">
                              <w:t xml:space="preserve"> | </w:t>
                            </w:r>
                            <w:r w:rsidRPr="00127D21">
                              <w:rPr>
                                <w:rStyle w:val="Fettschwarz"/>
                              </w:rPr>
                              <w:t>Druck</w:t>
                            </w:r>
                            <w:r w:rsidRPr="00127D21">
                              <w:t xml:space="preserve"> </w:t>
                            </w:r>
                            <w:r w:rsidR="002E49A4" w:rsidRPr="00127D21">
                              <w:t>09.04.2026</w:t>
                            </w:r>
                            <w:r w:rsidRPr="00127D21">
                              <w:t xml:space="preserve"> | </w:t>
                            </w:r>
                            <w:r w:rsidRPr="00127D21">
                              <w:br/>
                            </w:r>
                            <w:r w:rsidRPr="00127D21">
                              <w:rPr>
                                <w:rStyle w:val="Fettschwarz"/>
                              </w:rPr>
                              <w:t>Gestaltung und Produktion</w:t>
                            </w:r>
                            <w:r w:rsidRPr="00127D21">
                              <w:t xml:space="preserve"> </w:t>
                            </w:r>
                            <w:r w:rsidR="002E49A4" w:rsidRPr="00127D21">
                              <w:t>AHK Rum</w:t>
                            </w:r>
                            <w:r w:rsidR="00127D21" w:rsidRPr="00127D21">
                              <w:t>ä</w:t>
                            </w:r>
                            <w:r w:rsidR="002E49A4" w:rsidRPr="00127D21">
                              <w:t>nien</w:t>
                            </w:r>
                            <w:r w:rsidRPr="00127D21">
                              <w:t xml:space="preserve"> | </w:t>
                            </w:r>
                            <w:r w:rsidRPr="00127D21">
                              <w:rPr>
                                <w:rStyle w:val="Fettschwarz"/>
                              </w:rPr>
                              <w:t>Bildnachweis</w:t>
                            </w:r>
                            <w:r w:rsidRPr="00127D21">
                              <w:t xml:space="preserve"> </w:t>
                            </w:r>
                            <w:r w:rsidR="002E49A4" w:rsidRPr="00127D21">
                              <w:t>AHK Rumänien</w:t>
                            </w:r>
                          </w:p>
                          <w:p w14:paraId="3AECA89D" w14:textId="77777777" w:rsidR="00951D97" w:rsidRPr="00AA7B82" w:rsidRDefault="00951D97" w:rsidP="00074AE7">
                            <w:pPr>
                              <w:pStyle w:val="Impressum"/>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DE69B" id="_x0000_s1036" type="#_x0000_t202" style="position:absolute;margin-left:2.7pt;margin-top:761.8pt;width:507.4pt;height:27.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" o:allowoverlap="f" filled="f" stroked="f" strokeweight=".5pt">
                <v:textbox inset="0,0,0,0">
                  <w:txbxContent>
                    <w:p w14:paraId="4EC01B85" w14:textId="360E47BA" w:rsidR="00074AE7" w:rsidRPr="00AA7B82" w:rsidRDefault="00074AE7" w:rsidP="00074AE7">
                      <w:pPr>
                        <w:pStyle w:val="Impressum"/>
                      </w:pPr>
                      <w:r w:rsidRPr="00AA7B82">
                        <w:rPr>
                          <w:rFonts w:cstheme="minorHAnsi"/>
                          <w:b/>
                          <w:bCs/>
                          <w:color w:val="006887"/>
                        </w:rPr>
                        <w:t>Impressum</w:t>
                      </w:r>
                      <w:r w:rsidRPr="00AA7B82">
                        <w:t xml:space="preserve"> </w:t>
                      </w:r>
                      <w:r w:rsidRPr="00AA7B82">
                        <w:rPr>
                          <w:rStyle w:val="Fettschwarz"/>
                        </w:rPr>
                        <w:t>Herausgeber</w:t>
                      </w:r>
                      <w:r w:rsidRPr="00AA7B82">
                        <w:t xml:space="preserve"> Durchführer </w:t>
                      </w:r>
                      <w:r w:rsidR="00A5356E" w:rsidRPr="00127D21">
                        <w:t>AHK Rumänien &amp; AHK Bulgarien</w:t>
                      </w:r>
                      <w:r w:rsidRPr="00127D21">
                        <w:t xml:space="preserve"> | </w:t>
                      </w:r>
                      <w:r w:rsidRPr="00127D21">
                        <w:rPr>
                          <w:rStyle w:val="Fettschwarz"/>
                        </w:rPr>
                        <w:t>Text und Redaktion</w:t>
                      </w:r>
                      <w:r w:rsidRPr="00127D21">
                        <w:t xml:space="preserve"> </w:t>
                      </w:r>
                      <w:r w:rsidR="002E49A4" w:rsidRPr="00127D21">
                        <w:t>Stefan Boca</w:t>
                      </w:r>
                      <w:r w:rsidRPr="00127D21">
                        <w:t xml:space="preserve"> | </w:t>
                      </w:r>
                      <w:r w:rsidRPr="00127D21">
                        <w:rPr>
                          <w:rStyle w:val="Fettschwarz"/>
                        </w:rPr>
                        <w:t>Stand</w:t>
                      </w:r>
                      <w:r w:rsidRPr="00127D21">
                        <w:t xml:space="preserve"> </w:t>
                      </w:r>
                      <w:r w:rsidR="002E49A4" w:rsidRPr="00127D21">
                        <w:t>09</w:t>
                      </w:r>
                      <w:r w:rsidRPr="00127D21">
                        <w:t>.</w:t>
                      </w:r>
                      <w:r w:rsidR="00A5356E" w:rsidRPr="00127D21">
                        <w:t>04</w:t>
                      </w:r>
                      <w:r w:rsidRPr="00127D21">
                        <w:t>.</w:t>
                      </w:r>
                      <w:r w:rsidR="00A5356E" w:rsidRPr="00127D21">
                        <w:t>2026</w:t>
                      </w:r>
                      <w:r w:rsidRPr="00127D21">
                        <w:t xml:space="preserve"> | </w:t>
                      </w:r>
                      <w:r w:rsidRPr="00127D21">
                        <w:rPr>
                          <w:rStyle w:val="Fettschwarz"/>
                        </w:rPr>
                        <w:t>Druck</w:t>
                      </w:r>
                      <w:r w:rsidRPr="00127D21">
                        <w:t xml:space="preserve"> </w:t>
                      </w:r>
                      <w:r w:rsidR="002E49A4" w:rsidRPr="00127D21">
                        <w:t>09.04.2026</w:t>
                      </w:r>
                      <w:r w:rsidRPr="00127D21">
                        <w:t xml:space="preserve"> | </w:t>
                      </w:r>
                      <w:r w:rsidRPr="00127D21">
                        <w:br/>
                      </w:r>
                      <w:r w:rsidRPr="00127D21">
                        <w:rPr>
                          <w:rStyle w:val="Fettschwarz"/>
                        </w:rPr>
                        <w:t>Gestaltung und Produktion</w:t>
                      </w:r>
                      <w:r w:rsidRPr="00127D21">
                        <w:t xml:space="preserve"> </w:t>
                      </w:r>
                      <w:r w:rsidR="002E49A4" w:rsidRPr="00127D21">
                        <w:t>AHK Rum</w:t>
                      </w:r>
                      <w:r w:rsidR="00127D21" w:rsidRPr="00127D21">
                        <w:t>ä</w:t>
                      </w:r>
                      <w:r w:rsidR="002E49A4" w:rsidRPr="00127D21">
                        <w:t>nien</w:t>
                      </w:r>
                      <w:r w:rsidRPr="00127D21">
                        <w:t xml:space="preserve"> | </w:t>
                      </w:r>
                      <w:r w:rsidRPr="00127D21">
                        <w:rPr>
                          <w:rStyle w:val="Fettschwarz"/>
                        </w:rPr>
                        <w:t>Bildnachweis</w:t>
                      </w:r>
                      <w:r w:rsidRPr="00127D21">
                        <w:t xml:space="preserve"> </w:t>
                      </w:r>
                      <w:r w:rsidR="002E49A4" w:rsidRPr="00127D21">
                        <w:t>AHK Rumänien</w:t>
                      </w:r>
                    </w:p>
                    <w:p w14:paraId="3AECA89D" w14:textId="77777777" w:rsidR="00951D97" w:rsidRPr="00AA7B82" w:rsidRDefault="00951D97" w:rsidP="00074AE7">
                      <w:pPr>
                        <w:pStyle w:val="Impressum"/>
                      </w:pPr>
                    </w:p>
                  </w:txbxContent>
                </v:textbox>
                <w10:wrap type="topAndBottom" anchory="page"/>
                <w10:anchorlock/>
              </v:shape>
            </w:pict>
          </mc:Fallback>
        </mc:AlternateContent>
      </w:r>
      <w:r w:rsidR="003F3F5D" w:rsidRPr="009A22AB">
        <w:rPr>
          <w:rFonts w:ascii="Calibri" w:hAnsi="Calibri" w:cs="Calibri"/>
          <w:noProof/>
        </w:rPr>
        <w:t>Die AHK Bulgarien blickt auf über 30 Jahre erfolgreiche Tätigkeit zurück und zählt heute mehr als 580 Mitglieder. Als zentrale Anlaufstelle für Vertreter der deutschen Wirtschaft und deren Partner in Bulgarien fördert sie aktiv den bilateralen Austausch und die wirtschaftliche Zusammenarbeit. Die Kammer bietet eine Plattform für Kommunikation, Kooperation und Vernetzung und unterstützt deutsche, bulgarische sowie internationale Unternehmen dabei, neue Geschäftsmöglichkeiten zu erschließen.</w:t>
      </w:r>
    </w:p>
    <w:p w14:paraId="7D6D7E3C" w14:textId="77777777" w:rsidR="005503AB" w:rsidRPr="009A22AB" w:rsidRDefault="005503AB" w:rsidP="00782DF4">
      <w:pPr>
        <w:rPr>
          <w:rFonts w:ascii="Calibri" w:hAnsi="Calibri" w:cs="Calibri"/>
        </w:rPr>
      </w:pPr>
    </w:p>
    <w:p w14:paraId="0DD75A51" w14:textId="5370E73B" w:rsidR="00A5356E" w:rsidRPr="009A22AB" w:rsidRDefault="00C21ADD" w:rsidP="00A5356E">
      <w:pPr>
        <w:pStyle w:val="Heading3"/>
        <w:rPr>
          <w:rFonts w:ascii="Calibri" w:hAnsi="Calibri" w:cs="Calibri"/>
        </w:rPr>
      </w:pPr>
      <w:r w:rsidRPr="009A22AB">
        <w:rPr>
          <w:rFonts w:ascii="Calibri" w:hAnsi="Calibri" w:cs="Calibri"/>
        </w:rPr>
        <w:t>Anmeldung und Kontakt</w:t>
      </w:r>
    </w:p>
    <w:p w14:paraId="6BE7370B" w14:textId="77777777" w:rsidR="00A5356E" w:rsidRPr="009A22AB" w:rsidRDefault="00A5356E" w:rsidP="002E49A4">
      <w:pPr>
        <w:jc w:val="both"/>
        <w:rPr>
          <w:rFonts w:ascii="Calibri" w:hAnsi="Calibri" w:cs="Calibri"/>
        </w:rPr>
      </w:pPr>
      <w:r w:rsidRPr="009A22AB">
        <w:rPr>
          <w:rFonts w:ascii="Calibri" w:hAnsi="Calibri" w:cs="Calibri"/>
        </w:rPr>
        <w:t>Bei der Sourcing Tour handelt es sich um eine Fördermaßnahme, die den De-Minimis-Regelungen unterliegt. Mit der Anmeldung ist eine entsprechende Erklärung über das Nichtausschöpfen der Freigrenze abzugeben. Wird vom Unternehmen keine De-Minimis-Erklärung abgegeben, erklärt sich das Unternehmen einverstanden, dass der Anteil der De-Minimis-Beihilfe dem Unternehmen seitens der AHK Rumänien in Rechnung gestellt wird.</w:t>
      </w:r>
    </w:p>
    <w:p w14:paraId="0DA968BA" w14:textId="77777777" w:rsidR="00A5356E" w:rsidRPr="009A22AB" w:rsidRDefault="00A5356E" w:rsidP="002E49A4">
      <w:pPr>
        <w:jc w:val="both"/>
        <w:rPr>
          <w:rFonts w:ascii="Calibri" w:hAnsi="Calibri" w:cs="Calibri"/>
        </w:rPr>
      </w:pPr>
      <w:r w:rsidRPr="009A22AB">
        <w:rPr>
          <w:rFonts w:ascii="Calibri" w:hAnsi="Calibri" w:cs="Calibri"/>
        </w:rPr>
        <w:t>Die Teilnehmenden erklären ihr Einverständnis, sich an zwei Befragungen zur Evaluierung der Sourcing Tour (am Ende der Reise sowie sechs bis acht Monate nach der Reise) zu beteiligen.</w:t>
      </w:r>
    </w:p>
    <w:p w14:paraId="5AB44677" w14:textId="77777777" w:rsidR="00A5356E" w:rsidRPr="009A22AB" w:rsidRDefault="00A5356E" w:rsidP="002E49A4">
      <w:pPr>
        <w:jc w:val="both"/>
        <w:rPr>
          <w:rFonts w:ascii="Calibri" w:hAnsi="Calibri" w:cs="Calibri"/>
        </w:rPr>
      </w:pPr>
      <w:r w:rsidRPr="009A22AB">
        <w:rPr>
          <w:rFonts w:ascii="Calibri" w:hAnsi="Calibri" w:cs="Calibri"/>
        </w:rPr>
        <w:t>Die Teilnehmenden erklären ihr Einverständnis, dass die von ihm übermittelten unternehmens- und personenbezogenen Daten zur Projektdurchführung verwendet und an Dritte im Rahmen des Projektes weitergeleitet werden dürfen.</w:t>
      </w:r>
    </w:p>
    <w:p w14:paraId="6F0F07D9" w14:textId="43ECE41B" w:rsidR="003F3F5D" w:rsidRPr="009A22AB" w:rsidRDefault="00A5356E" w:rsidP="002E49A4">
      <w:pPr>
        <w:jc w:val="both"/>
        <w:rPr>
          <w:rFonts w:ascii="Calibri" w:hAnsi="Calibri" w:cs="Calibri"/>
        </w:rPr>
      </w:pPr>
      <w:r w:rsidRPr="009A22AB">
        <w:rPr>
          <w:rFonts w:ascii="Calibri" w:hAnsi="Calibri" w:cs="Calibri"/>
        </w:rPr>
        <w:t xml:space="preserve">Die Anmeldung zur Teilnahme ist mit der Unterschrift verbindlich. Die </w:t>
      </w:r>
      <w:r w:rsidR="00127D21" w:rsidRPr="009A22AB">
        <w:rPr>
          <w:rFonts w:ascii="Calibri" w:hAnsi="Calibri" w:cs="Calibri"/>
        </w:rPr>
        <w:t>Durchführer</w:t>
      </w:r>
      <w:r w:rsidRPr="009A22AB">
        <w:rPr>
          <w:rFonts w:ascii="Calibri" w:hAnsi="Calibri" w:cs="Calibri"/>
        </w:rPr>
        <w:t xml:space="preserve"> </w:t>
      </w:r>
      <w:r w:rsidR="00127D21" w:rsidRPr="009A22AB">
        <w:rPr>
          <w:rFonts w:ascii="Calibri" w:hAnsi="Calibri" w:cs="Calibri"/>
        </w:rPr>
        <w:t>behalten</w:t>
      </w:r>
      <w:r w:rsidRPr="009A22AB">
        <w:rPr>
          <w:rFonts w:ascii="Calibri" w:hAnsi="Calibri" w:cs="Calibri"/>
        </w:rPr>
        <w:t xml:space="preserve"> sich eine fachliche Prüfung der Anmeldungen vor. Eine Teilnahmebestätigung wird von der AHK Rumänien nach Prüfung der Anmeldung erteilt.</w:t>
      </w:r>
    </w:p>
    <w:p w14:paraId="6FF2BF39" w14:textId="2CCD0819" w:rsidR="00951D97" w:rsidRPr="009A22AB" w:rsidRDefault="00951D97" w:rsidP="002E49A4">
      <w:pPr>
        <w:pStyle w:val="Fettgrn"/>
        <w:rPr>
          <w:rFonts w:ascii="Calibri" w:hAnsi="Calibri" w:cs="Calibri"/>
        </w:rPr>
      </w:pPr>
      <w:hyperlink r:id="rId22" w:history="1">
        <w:r w:rsidRPr="009A22AB">
          <w:rPr>
            <w:rStyle w:val="Hyperlink"/>
            <w:rFonts w:ascii="Calibri" w:hAnsi="Calibri" w:cs="Calibri"/>
          </w:rPr>
          <w:t>Link zur Projektseite</w:t>
        </w:r>
      </w:hyperlink>
      <w:r w:rsidRPr="009A22AB">
        <w:rPr>
          <w:rFonts w:ascii="Calibri" w:hAnsi="Calibri" w:cs="Calibri"/>
        </w:rPr>
        <w:br/>
      </w:r>
    </w:p>
    <w:p w14:paraId="4E9EDDA6" w14:textId="575515B6" w:rsidR="00951D97" w:rsidRPr="009A22AB" w:rsidRDefault="00951D97" w:rsidP="002E49A4">
      <w:pPr>
        <w:pStyle w:val="Fettgrn"/>
        <w:rPr>
          <w:rFonts w:ascii="Calibri" w:hAnsi="Calibri" w:cs="Calibri"/>
        </w:rPr>
      </w:pPr>
      <w:r w:rsidRPr="009A22AB">
        <w:rPr>
          <w:rFonts w:ascii="Calibri" w:hAnsi="Calibri" w:cs="Calibri"/>
        </w:rPr>
        <w:t>Anmeldeschluss</w:t>
      </w:r>
      <w:r w:rsidR="00127D21" w:rsidRPr="009A22AB">
        <w:rPr>
          <w:rFonts w:ascii="Calibri" w:hAnsi="Calibri" w:cs="Calibri"/>
        </w:rPr>
        <w:t>: 30. Juni 2026</w:t>
      </w:r>
    </w:p>
    <w:p w14:paraId="3FAA1188" w14:textId="77777777" w:rsidR="00D920F1" w:rsidRPr="009A22AB" w:rsidRDefault="00D920F1" w:rsidP="002E49A4">
      <w:pPr>
        <w:jc w:val="both"/>
        <w:rPr>
          <w:rFonts w:ascii="Calibri" w:hAnsi="Calibri" w:cs="Calibri"/>
        </w:rPr>
      </w:pPr>
    </w:p>
    <w:sectPr w:rsidR="00D920F1" w:rsidRPr="009A22AB" w:rsidSect="00BE5ABD">
      <w:type w:val="continuous"/>
      <w:pgSz w:w="11906" w:h="16840" w:orient="landscape" w:code="9"/>
      <w:pgMar w:top="1701" w:right="851" w:bottom="1134" w:left="851" w:header="284" w:footer="284"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861C7" w14:textId="77777777" w:rsidR="00B27B6B" w:rsidRPr="00AA7B82" w:rsidRDefault="00B27B6B" w:rsidP="0073417F">
      <w:pPr>
        <w:spacing w:after="0" w:line="240" w:lineRule="auto"/>
      </w:pPr>
      <w:r w:rsidRPr="00AA7B82">
        <w:separator/>
      </w:r>
    </w:p>
  </w:endnote>
  <w:endnote w:type="continuationSeparator" w:id="0">
    <w:p w14:paraId="229F4CB3" w14:textId="77777777" w:rsidR="00B27B6B" w:rsidRPr="00AA7B82" w:rsidRDefault="00B27B6B" w:rsidP="0073417F">
      <w:pPr>
        <w:spacing w:after="0" w:line="240" w:lineRule="auto"/>
      </w:pPr>
      <w:r w:rsidRPr="00AA7B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Times New Roman (Textkörper CS)">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Times New Roman (Überschriften">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MinionPro-Regular">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5290847"/>
      <w:docPartObj>
        <w:docPartGallery w:val="Page Numbers (Bottom of Page)"/>
        <w:docPartUnique/>
      </w:docPartObj>
    </w:sdtPr>
    <w:sdtEndPr>
      <w:rPr>
        <w:rStyle w:val="PageNumber"/>
      </w:rPr>
    </w:sdtEndPr>
    <w:sdtContent>
      <w:p w14:paraId="66C1039E" w14:textId="77777777" w:rsidR="00F646AE" w:rsidRPr="00AA7B82" w:rsidRDefault="00F646AE" w:rsidP="00D762D8">
        <w:pPr>
          <w:pStyle w:val="Footer"/>
          <w:framePr w:wrap="none" w:vAnchor="text" w:hAnchor="margin" w:xAlign="center" w:y="1"/>
          <w:rPr>
            <w:rStyle w:val="PageNumber"/>
          </w:rPr>
        </w:pPr>
        <w:r w:rsidRPr="00AA7B82">
          <w:rPr>
            <w:rStyle w:val="PageNumber"/>
          </w:rPr>
          <w:fldChar w:fldCharType="begin"/>
        </w:r>
        <w:r w:rsidRPr="00AA7B82">
          <w:rPr>
            <w:rStyle w:val="PageNumber"/>
          </w:rPr>
          <w:instrText xml:space="preserve"> PAGE </w:instrText>
        </w:r>
        <w:r w:rsidRPr="00AA7B82">
          <w:rPr>
            <w:rStyle w:val="PageNumber"/>
          </w:rPr>
          <w:fldChar w:fldCharType="separate"/>
        </w:r>
        <w:r w:rsidRPr="00AA7B82">
          <w:rPr>
            <w:rStyle w:val="PageNumber"/>
          </w:rPr>
          <w:fldChar w:fldCharType="end"/>
        </w:r>
      </w:p>
    </w:sdtContent>
  </w:sdt>
  <w:p w14:paraId="15B4C0B5" w14:textId="77777777" w:rsidR="00E966B4" w:rsidRPr="00AA7B82" w:rsidRDefault="00E966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4631309"/>
      <w:docPartObj>
        <w:docPartGallery w:val="Page Numbers (Bottom of Page)"/>
        <w:docPartUnique/>
      </w:docPartObj>
    </w:sdtPr>
    <w:sdtEndPr>
      <w:rPr>
        <w:rStyle w:val="PageNumber"/>
      </w:rPr>
    </w:sdtEndPr>
    <w:sdtContent>
      <w:p w14:paraId="2081197A" w14:textId="77777777" w:rsidR="00F646AE" w:rsidRPr="00AA7B82" w:rsidRDefault="00F646AE" w:rsidP="00DC2A2F">
        <w:pPr>
          <w:pStyle w:val="Footer"/>
          <w:framePr w:wrap="none" w:vAnchor="text" w:hAnchor="page" w:x="5865" w:y="-103"/>
          <w:shd w:val="solid" w:color="FFFFFF" w:themeColor="background1" w:fill="auto"/>
          <w:rPr>
            <w:rStyle w:val="PageNumber"/>
          </w:rPr>
        </w:pPr>
        <w:r w:rsidRPr="00AA7B82">
          <w:rPr>
            <w:rStyle w:val="PageNumber"/>
          </w:rPr>
          <w:fldChar w:fldCharType="begin"/>
        </w:r>
        <w:r w:rsidRPr="00AA7B82">
          <w:rPr>
            <w:rStyle w:val="PageNumber"/>
          </w:rPr>
          <w:instrText xml:space="preserve"> PAGE </w:instrText>
        </w:r>
        <w:r w:rsidRPr="00AA7B82">
          <w:rPr>
            <w:rStyle w:val="PageNumber"/>
          </w:rPr>
          <w:fldChar w:fldCharType="separate"/>
        </w:r>
        <w:r w:rsidRPr="00AA7B82">
          <w:rPr>
            <w:rStyle w:val="PageNumber"/>
          </w:rPr>
          <w:t>2</w:t>
        </w:r>
        <w:r w:rsidRPr="00AA7B82">
          <w:rPr>
            <w:rStyle w:val="PageNumber"/>
          </w:rPr>
          <w:fldChar w:fldCharType="end"/>
        </w:r>
      </w:p>
    </w:sdtContent>
  </w:sdt>
  <w:p w14:paraId="13BB1811" w14:textId="77777777" w:rsidR="00F646AE" w:rsidRPr="00AA7B82" w:rsidRDefault="003934B9" w:rsidP="00F646AE">
    <w:pPr>
      <w:pStyle w:val="Footer"/>
    </w:pPr>
    <w:r w:rsidRPr="00AA7B82">
      <w:rPr>
        <w:noProof/>
      </w:rPr>
      <mc:AlternateContent>
        <mc:Choice Requires="wps">
          <w:drawing>
            <wp:anchor distT="0" distB="0" distL="114300" distR="114300" simplePos="0" relativeHeight="251657214" behindDoc="1" locked="0" layoutInCell="1" allowOverlap="1" wp14:anchorId="0F9E0F60" wp14:editId="3DC07D70">
              <wp:simplePos x="0" y="0"/>
              <wp:positionH relativeFrom="column">
                <wp:posOffset>3058221</wp:posOffset>
              </wp:positionH>
              <wp:positionV relativeFrom="paragraph">
                <wp:posOffset>-87405</wp:posOffset>
              </wp:positionV>
              <wp:extent cx="319508" cy="206723"/>
              <wp:effectExtent l="0" t="0" r="0" b="0"/>
              <wp:wrapNone/>
              <wp:docPr id="423671662" name="Rechteck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9508" cy="20672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7F9C8F" id="Rechteck 18" o:spid="_x0000_s1026" alt="&quot;&quot;" style="position:absolute;margin-left:240.8pt;margin-top:-6.9pt;width:25.15pt;height:16.3pt;z-index:-251659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" fillcolor="white [3212]" stroked="f" strokeweight="1pt"/>
          </w:pict>
        </mc:Fallback>
      </mc:AlternateContent>
    </w:r>
    <w:r w:rsidRPr="00AA7B82">
      <w:rPr>
        <w:noProof/>
      </w:rPr>
      <mc:AlternateContent>
        <mc:Choice Requires="wps">
          <w:drawing>
            <wp:anchor distT="0" distB="0" distL="114300" distR="114300" simplePos="0" relativeHeight="251656189" behindDoc="1" locked="0" layoutInCell="1" allowOverlap="1" wp14:anchorId="1C9907EF" wp14:editId="35D211EC">
              <wp:simplePos x="0" y="0"/>
              <wp:positionH relativeFrom="column">
                <wp:posOffset>10160</wp:posOffset>
              </wp:positionH>
              <wp:positionV relativeFrom="paragraph">
                <wp:posOffset>11471</wp:posOffset>
              </wp:positionV>
              <wp:extent cx="6474542" cy="0"/>
              <wp:effectExtent l="0" t="0" r="15240" b="12700"/>
              <wp:wrapNone/>
              <wp:docPr id="1473283858" name="Gerade Verbindung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74542"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222897" id="Gerade Verbindung 17" o:spid="_x0000_s1026" alt="&quot;&quot;" style="position:absolute;z-index:-251660291;visibility:visible;mso-wrap-style:square;mso-wrap-distance-left:9pt;mso-wrap-distance-top:0;mso-wrap-distance-right:9pt;mso-wrap-distance-bottom:0;mso-position-horizontal:absolute;mso-position-horizontal-relative:text;mso-position-vertical:absolute;mso-position-vertical-relative:text" from=".8pt,.9pt" to="510.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" strokecolor="#404040 [2429]" strokeweight=".5pt">
              <v:stroke joinstyle="miter"/>
            </v:line>
          </w:pict>
        </mc:Fallback>
      </mc:AlternateContent>
    </w:r>
  </w:p>
  <w:p w14:paraId="0B97073D" w14:textId="77777777" w:rsidR="00E966B4" w:rsidRPr="00AA7B82" w:rsidRDefault="00E966B4" w:rsidP="00F646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7ABCA" w14:textId="1EA495C3" w:rsidR="000C53B7" w:rsidRPr="00AA7B82" w:rsidRDefault="003202D6">
    <w:pPr>
      <w:pStyle w:val="Footer"/>
    </w:pPr>
    <w:r w:rsidRPr="003202D6">
      <w:rPr>
        <w:b/>
        <w:noProof/>
        <w:color w:val="006887"/>
        <w:sz w:val="16"/>
        <w:lang w:val="en-US"/>
      </w:rPr>
      <w:drawing>
        <wp:anchor distT="0" distB="0" distL="114300" distR="114300" simplePos="0" relativeHeight="251684864" behindDoc="1" locked="0" layoutInCell="1" allowOverlap="1" wp14:anchorId="5DF9026A" wp14:editId="1265FC19">
          <wp:simplePos x="0" y="0"/>
          <wp:positionH relativeFrom="column">
            <wp:posOffset>1945640</wp:posOffset>
          </wp:positionH>
          <wp:positionV relativeFrom="paragraph">
            <wp:posOffset>455930</wp:posOffset>
          </wp:positionV>
          <wp:extent cx="1822450" cy="375920"/>
          <wp:effectExtent l="0" t="0" r="6350" b="5080"/>
          <wp:wrapTight wrapText="bothSides">
            <wp:wrapPolygon edited="0">
              <wp:start x="0" y="0"/>
              <wp:lineTo x="0" y="20797"/>
              <wp:lineTo x="21449" y="20797"/>
              <wp:lineTo x="21449" y="0"/>
              <wp:lineTo x="0" y="0"/>
            </wp:wrapPolygon>
          </wp:wrapTight>
          <wp:docPr id="7540758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245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2D6">
      <w:rPr>
        <w:b/>
        <w:noProof/>
        <w:color w:val="006887"/>
        <w:sz w:val="16"/>
        <w:lang w:val="en-US"/>
      </w:rPr>
      <w:drawing>
        <wp:anchor distT="0" distB="0" distL="114300" distR="114300" simplePos="0" relativeHeight="251683840" behindDoc="1" locked="0" layoutInCell="1" allowOverlap="1" wp14:anchorId="37558F65" wp14:editId="7FF32B03">
          <wp:simplePos x="0" y="0"/>
          <wp:positionH relativeFrom="column">
            <wp:posOffset>17772</wp:posOffset>
          </wp:positionH>
          <wp:positionV relativeFrom="paragraph">
            <wp:posOffset>456532</wp:posOffset>
          </wp:positionV>
          <wp:extent cx="1822450" cy="384810"/>
          <wp:effectExtent l="0" t="0" r="6350" b="0"/>
          <wp:wrapTight wrapText="bothSides">
            <wp:wrapPolygon edited="0">
              <wp:start x="0" y="0"/>
              <wp:lineTo x="0" y="20317"/>
              <wp:lineTo x="21449" y="20317"/>
              <wp:lineTo x="21449" y="0"/>
              <wp:lineTo x="0" y="0"/>
            </wp:wrapPolygon>
          </wp:wrapTight>
          <wp:docPr id="2199600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2450" cy="38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4164C" w:rsidRPr="00AA7B82">
      <w:rPr>
        <w:noProof/>
      </w:rPr>
      <mc:AlternateContent>
        <mc:Choice Requires="wps">
          <w:drawing>
            <wp:anchor distT="0" distB="0" distL="114300" distR="114300" simplePos="0" relativeHeight="251682816" behindDoc="0" locked="0" layoutInCell="1" allowOverlap="1" wp14:anchorId="4D61D104" wp14:editId="3C9C5C2C">
              <wp:simplePos x="0" y="0"/>
              <wp:positionH relativeFrom="column">
                <wp:posOffset>14092</wp:posOffset>
              </wp:positionH>
              <wp:positionV relativeFrom="paragraph">
                <wp:posOffset>98722</wp:posOffset>
              </wp:positionV>
              <wp:extent cx="6411446" cy="0"/>
              <wp:effectExtent l="0" t="0" r="15240" b="12700"/>
              <wp:wrapNone/>
              <wp:docPr id="2097215125" name="Gerade Verbindung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11446" cy="0"/>
                      </a:xfrm>
                      <a:prstGeom prst="line">
                        <a:avLst/>
                      </a:prstGeom>
                      <a:ln>
                        <a:solidFill>
                          <a:srgbClr val="00688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8E91DE" id="Gerade Verbindung 13" o:spid="_x0000_s1026" alt="&quot;&quot;"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1pt,7.75pt" to="505.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" strokecolor="#006887" strokeweight=".5pt">
              <v:stroke joinstyle="miter"/>
            </v:line>
          </w:pict>
        </mc:Fallback>
      </mc:AlternateContent>
    </w:r>
    <w:r w:rsidR="0094164C" w:rsidRPr="00AA7B82">
      <w:rPr>
        <w:noProof/>
      </w:rPr>
      <mc:AlternateContent>
        <mc:Choice Requires="wps">
          <w:drawing>
            <wp:anchor distT="0" distB="0" distL="114300" distR="114300" simplePos="0" relativeHeight="251678720" behindDoc="0" locked="0" layoutInCell="1" allowOverlap="1" wp14:anchorId="5588D608" wp14:editId="7D87C6C5">
              <wp:simplePos x="0" y="0"/>
              <wp:positionH relativeFrom="column">
                <wp:posOffset>13335</wp:posOffset>
              </wp:positionH>
              <wp:positionV relativeFrom="paragraph">
                <wp:posOffset>194945</wp:posOffset>
              </wp:positionV>
              <wp:extent cx="1828800" cy="1828800"/>
              <wp:effectExtent l="0" t="0" r="0" b="6350"/>
              <wp:wrapSquare wrapText="bothSides"/>
              <wp:docPr id="1200350075"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33F79C8" w14:textId="234FA8B6" w:rsidR="003202D6" w:rsidRPr="003202D6" w:rsidRDefault="00B451A0" w:rsidP="003202D6">
                          <w:pPr>
                            <w:pStyle w:val="Fettgrn"/>
                            <w:rPr>
                              <w:lang w:val="en-US"/>
                            </w:rPr>
                          </w:pPr>
                          <w:r>
                            <w:t>AHK Rumänien &amp; AHK Bulgarien</w:t>
                          </w:r>
                          <w:r w:rsidR="003202D6" w:rsidRPr="003202D6">
                            <w:rPr>
                              <w:rFonts w:ascii="Times New Roman" w:eastAsia="Times New Roman" w:hAnsi="Times New Roman" w:cs="Times New Roman"/>
                              <w:color w:val="auto"/>
                              <w:kern w:val="0"/>
                              <w:sz w:val="24"/>
                              <w:lang w:val="en-US" w:eastAsia="en-US"/>
                              <w14:ligatures w14:val="none"/>
                            </w:rPr>
                            <w:t xml:space="preserve"> </w:t>
                          </w:r>
                        </w:p>
                        <w:p w14:paraId="2742A4D3" w14:textId="152FDAC1" w:rsidR="0094164C" w:rsidRPr="00AA7B82" w:rsidRDefault="0094164C" w:rsidP="0094164C">
                          <w:pPr>
                            <w:pStyle w:val="Fettgr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88D608" id="_x0000_t202" coordsize="21600,21600" o:spt="202" path="m,l,21600r21600,l21600,xe">
              <v:stroke joinstyle="miter"/>
              <v:path gradientshapeok="t" o:connecttype="rect"/>
            </v:shapetype>
            <v:shape id="_x0000_s1039" type="#_x0000_t202" style="position:absolute;margin-left:1.05pt;margin-top:15.35pt;width:2in;height:2in;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" filled="f" stroked="f" strokeweight=".5pt">
              <v:textbox style="mso-fit-shape-to-text:t" inset="0,0,0,0">
                <w:txbxContent>
                  <w:p w14:paraId="633F79C8" w14:textId="234FA8B6" w:rsidR="003202D6" w:rsidRPr="003202D6" w:rsidRDefault="00B451A0" w:rsidP="003202D6">
                    <w:pPr>
                      <w:pStyle w:val="Fettgrn"/>
                      <w:rPr>
                        <w:lang w:val="en-US"/>
                      </w:rPr>
                    </w:pPr>
                    <w:r>
                      <w:t>AHK Rumänien &amp; AHK Bulgarien</w:t>
                    </w:r>
                    <w:r w:rsidR="003202D6" w:rsidRPr="003202D6">
                      <w:rPr>
                        <w:rFonts w:ascii="Times New Roman" w:eastAsia="Times New Roman" w:hAnsi="Times New Roman" w:cs="Times New Roman"/>
                        <w:color w:val="auto"/>
                        <w:kern w:val="0"/>
                        <w:sz w:val="24"/>
                        <w:lang w:val="en-US" w:eastAsia="en-US"/>
                        <w14:ligatures w14:val="none"/>
                      </w:rPr>
                      <w:t xml:space="preserve"> </w:t>
                    </w:r>
                  </w:p>
                  <w:p w14:paraId="2742A4D3" w14:textId="152FDAC1" w:rsidR="0094164C" w:rsidRPr="00AA7B82" w:rsidRDefault="0094164C" w:rsidP="0094164C">
                    <w:pPr>
                      <w:pStyle w:val="Fettgrn"/>
                    </w:pPr>
                  </w:p>
                </w:txbxContent>
              </v:textbox>
              <w10:wrap type="square"/>
            </v:shape>
          </w:pict>
        </mc:Fallback>
      </mc:AlternateContent>
    </w:r>
    <w:r w:rsidR="0094164C" w:rsidRPr="00AA7B82">
      <w:rPr>
        <w:noProof/>
      </w:rPr>
      <mc:AlternateContent>
        <mc:Choice Requires="wps">
          <w:drawing>
            <wp:anchor distT="0" distB="0" distL="114300" distR="114300" simplePos="0" relativeHeight="251679744" behindDoc="0" locked="0" layoutInCell="1" allowOverlap="1" wp14:anchorId="1FE961FE" wp14:editId="2B121230">
              <wp:simplePos x="0" y="0"/>
              <wp:positionH relativeFrom="column">
                <wp:posOffset>7096259</wp:posOffset>
              </wp:positionH>
              <wp:positionV relativeFrom="paragraph">
                <wp:posOffset>-3495930</wp:posOffset>
              </wp:positionV>
              <wp:extent cx="0" cy="6986016"/>
              <wp:effectExtent l="0" t="0" r="12700" b="12065"/>
              <wp:wrapNone/>
              <wp:docPr id="1801643625" name="Gerade Verbindung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9860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57EFB4" id="Gerade Verbindung 5"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58.75pt,-275.25pt" to="558.75pt,2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" strokecolor="#4472c4 [320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3CB85" w14:textId="77777777" w:rsidR="00B27B6B" w:rsidRPr="00AA7B82" w:rsidRDefault="00B27B6B" w:rsidP="0073417F">
      <w:pPr>
        <w:spacing w:after="0" w:line="240" w:lineRule="auto"/>
      </w:pPr>
      <w:r w:rsidRPr="00AA7B82">
        <w:separator/>
      </w:r>
    </w:p>
  </w:footnote>
  <w:footnote w:type="continuationSeparator" w:id="0">
    <w:p w14:paraId="6AA12E15" w14:textId="77777777" w:rsidR="00B27B6B" w:rsidRPr="00AA7B82" w:rsidRDefault="00B27B6B" w:rsidP="0073417F">
      <w:pPr>
        <w:spacing w:after="0" w:line="240" w:lineRule="auto"/>
      </w:pPr>
      <w:r w:rsidRPr="00AA7B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4A9C3" w14:textId="77777777" w:rsidR="00753DDC" w:rsidRPr="00AA7B82" w:rsidRDefault="00753DDC" w:rsidP="00753DDC">
    <w:pPr>
      <w:pStyle w:val="Header"/>
      <w:jc w:val="right"/>
    </w:pPr>
    <w:r w:rsidRPr="00AA7B82">
      <w:t xml:space="preserve">                 </w:t>
    </w:r>
  </w:p>
  <w:p w14:paraId="67417847" w14:textId="77777777" w:rsidR="00753DDC" w:rsidRPr="00AA7B82" w:rsidRDefault="00753DDC" w:rsidP="00753DDC">
    <w:pPr>
      <w:pStyle w:val="Header"/>
    </w:pPr>
    <w:r w:rsidRPr="00AA7B82">
      <w:rPr>
        <w:noProof/>
      </w:rPr>
      <mc:AlternateContent>
        <mc:Choice Requires="wps">
          <w:drawing>
            <wp:anchor distT="0" distB="0" distL="114300" distR="114300" simplePos="0" relativeHeight="251672576" behindDoc="0" locked="0" layoutInCell="1" allowOverlap="1" wp14:anchorId="72FB871C" wp14:editId="367B2267">
              <wp:simplePos x="0" y="0"/>
              <wp:positionH relativeFrom="column">
                <wp:posOffset>1014730</wp:posOffset>
              </wp:positionH>
              <wp:positionV relativeFrom="paragraph">
                <wp:posOffset>71755</wp:posOffset>
              </wp:positionV>
              <wp:extent cx="4387850" cy="1828800"/>
              <wp:effectExtent l="0" t="0" r="6350" b="3810"/>
              <wp:wrapSquare wrapText="bothSides"/>
              <wp:docPr id="1246036327" name="Textfeld 1"/>
              <wp:cNvGraphicFramePr/>
              <a:graphic xmlns:a="http://schemas.openxmlformats.org/drawingml/2006/main">
                <a:graphicData uri="http://schemas.microsoft.com/office/word/2010/wordprocessingShape">
                  <wps:wsp>
                    <wps:cNvSpPr txBox="1"/>
                    <wps:spPr>
                      <a:xfrm>
                        <a:off x="0" y="0"/>
                        <a:ext cx="4387850" cy="1828800"/>
                      </a:xfrm>
                      <a:prstGeom prst="rect">
                        <a:avLst/>
                      </a:prstGeom>
                      <a:solidFill>
                        <a:schemeClr val="bg1"/>
                      </a:solidFill>
                      <a:ln w="6350">
                        <a:noFill/>
                      </a:ln>
                    </wps:spPr>
                    <wps:txbx>
                      <w:txbxContent>
                        <w:p w14:paraId="15692F25" w14:textId="717BA407" w:rsidR="00753DDC" w:rsidRPr="00AA7B82" w:rsidRDefault="005F221C" w:rsidP="005F221C">
                          <w:pPr>
                            <w:pStyle w:val="Header"/>
                            <w:rPr>
                              <w:rFonts w:cstheme="minorHAnsi"/>
                              <w:spacing w:val="20"/>
                            </w:rPr>
                          </w:pPr>
                          <w:r w:rsidRPr="005F221C">
                            <w:rPr>
                              <w:rFonts w:cstheme="minorHAnsi"/>
                            </w:rPr>
                            <w:t>Sourcing Tour i</w:t>
                          </w:r>
                          <w:r>
                            <w:rPr>
                              <w:rFonts w:cstheme="minorHAnsi"/>
                            </w:rPr>
                            <w:t>N R</w:t>
                          </w:r>
                          <w:r w:rsidRPr="005F221C">
                            <w:rPr>
                              <w:rFonts w:cstheme="minorHAnsi"/>
                            </w:rPr>
                            <w:t>umänien &amp; Bulgarie</w:t>
                          </w:r>
                          <w:r w:rsidR="00996837">
                            <w:rPr>
                              <w:rFonts w:cstheme="minorHAnsi"/>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2FB871C" id="_x0000_t202" coordsize="21600,21600" o:spt="202" path="m,l,21600r21600,l21600,xe">
              <v:stroke joinstyle="miter"/>
              <v:path gradientshapeok="t" o:connecttype="rect"/>
            </v:shapetype>
            <v:shape id="_x0000_s1037" type="#_x0000_t202" style="position:absolute;left:0;text-align:left;margin-left:79.9pt;margin-top:5.65pt;width:345.5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" fillcolor="white [3212]" stroked="f" strokeweight=".5pt">
              <v:textbox style="mso-fit-shape-to-text:t">
                <w:txbxContent>
                  <w:p w14:paraId="15692F25" w14:textId="717BA407" w:rsidR="00753DDC" w:rsidRPr="00AA7B82" w:rsidRDefault="005F221C" w:rsidP="005F221C">
                    <w:pPr>
                      <w:pStyle w:val="Header"/>
                      <w:rPr>
                        <w:rFonts w:cstheme="minorHAnsi"/>
                        <w:spacing w:val="20"/>
                      </w:rPr>
                    </w:pPr>
                    <w:r w:rsidRPr="005F221C">
                      <w:rPr>
                        <w:rFonts w:cstheme="minorHAnsi"/>
                      </w:rPr>
                      <w:t>Sourcing Tour i</w:t>
                    </w:r>
                    <w:r>
                      <w:rPr>
                        <w:rFonts w:cstheme="minorHAnsi"/>
                      </w:rPr>
                      <w:t>N R</w:t>
                    </w:r>
                    <w:r w:rsidRPr="005F221C">
                      <w:rPr>
                        <w:rFonts w:cstheme="minorHAnsi"/>
                      </w:rPr>
                      <w:t>umänien &amp; Bulgarie</w:t>
                    </w:r>
                    <w:r w:rsidR="00996837">
                      <w:rPr>
                        <w:rFonts w:cstheme="minorHAnsi"/>
                      </w:rPr>
                      <w:t>n</w:t>
                    </w:r>
                  </w:p>
                </w:txbxContent>
              </v:textbox>
              <w10:wrap type="square"/>
            </v:shape>
          </w:pict>
        </mc:Fallback>
      </mc:AlternateContent>
    </w:r>
  </w:p>
  <w:p w14:paraId="55B01ED9" w14:textId="77777777" w:rsidR="00E966B4" w:rsidRPr="00AA7B82" w:rsidRDefault="003934B9" w:rsidP="00753DDC">
    <w:pPr>
      <w:pStyle w:val="Header"/>
    </w:pPr>
    <w:r w:rsidRPr="00AA7B82">
      <w:rPr>
        <w:noProof/>
      </w:rPr>
      <mc:AlternateContent>
        <mc:Choice Requires="wps">
          <w:drawing>
            <wp:anchor distT="0" distB="0" distL="114300" distR="114300" simplePos="0" relativeHeight="251658239" behindDoc="0" locked="0" layoutInCell="1" allowOverlap="1" wp14:anchorId="2CE38C2E" wp14:editId="3085947B">
              <wp:simplePos x="0" y="0"/>
              <wp:positionH relativeFrom="column">
                <wp:posOffset>5305</wp:posOffset>
              </wp:positionH>
              <wp:positionV relativeFrom="paragraph">
                <wp:posOffset>48034</wp:posOffset>
              </wp:positionV>
              <wp:extent cx="6479458" cy="22465"/>
              <wp:effectExtent l="0" t="0" r="23495" b="15875"/>
              <wp:wrapNone/>
              <wp:docPr id="2115834858" name="Gerade Verbindung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79458" cy="2246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367A5" id="Gerade Verbindung 15" o:spid="_x0000_s1026" alt="&quot;&quot;" style="position:absolute;flip:y;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3.8pt" to="510.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" strokecolor="#404040 [2429]"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25342" w14:textId="77777777" w:rsidR="0073417F" w:rsidRPr="00AA7B82" w:rsidRDefault="0073417F">
    <w:pPr>
      <w:pStyle w:val="Header"/>
    </w:pPr>
    <w:r w:rsidRPr="00AA7B82">
      <w:rPr>
        <w:noProof/>
      </w:rPr>
      <mc:AlternateContent>
        <mc:Choice Requires="wps">
          <w:drawing>
            <wp:anchor distT="0" distB="0" distL="114300" distR="114300" simplePos="0" relativeHeight="251661312" behindDoc="0" locked="0" layoutInCell="1" allowOverlap="1" wp14:anchorId="57066A1E" wp14:editId="2C21E381">
              <wp:simplePos x="0" y="0"/>
              <wp:positionH relativeFrom="column">
                <wp:posOffset>620395</wp:posOffset>
              </wp:positionH>
              <wp:positionV relativeFrom="paragraph">
                <wp:posOffset>226060</wp:posOffset>
              </wp:positionV>
              <wp:extent cx="5111115" cy="1828800"/>
              <wp:effectExtent l="0" t="0" r="0" b="0"/>
              <wp:wrapSquare wrapText="bothSides"/>
              <wp:docPr id="1769625867" name="Textfeld 1"/>
              <wp:cNvGraphicFramePr/>
              <a:graphic xmlns:a="http://schemas.openxmlformats.org/drawingml/2006/main">
                <a:graphicData uri="http://schemas.microsoft.com/office/word/2010/wordprocessingShape">
                  <wps:wsp>
                    <wps:cNvSpPr txBox="1"/>
                    <wps:spPr>
                      <a:xfrm>
                        <a:off x="0" y="0"/>
                        <a:ext cx="5111115" cy="1828800"/>
                      </a:xfrm>
                      <a:prstGeom prst="rect">
                        <a:avLst/>
                      </a:prstGeom>
                      <a:noFill/>
                      <a:ln w="6350">
                        <a:noFill/>
                      </a:ln>
                    </wps:spPr>
                    <wps:txbx>
                      <w:txbxContent>
                        <w:p w14:paraId="2DDA7B38" w14:textId="77777777" w:rsidR="0073417F" w:rsidRPr="00AA7B82" w:rsidRDefault="0073417F" w:rsidP="00E321E6">
                          <w:pPr>
                            <w:pStyle w:val="Heading8"/>
                          </w:pPr>
                          <w:r w:rsidRPr="00AA7B82">
                            <w:t>Markterschliessungsprogramm</w:t>
                          </w:r>
                          <w:r w:rsidR="00B63169" w:rsidRPr="00AA7B82">
                            <w:t xml:space="preserve"> </w:t>
                          </w:r>
                          <w:r w:rsidRPr="00AA7B82">
                            <w:t>für KMU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7066A1E" id="_x0000_t202" coordsize="21600,21600" o:spt="202" path="m,l,21600r21600,l21600,xe">
              <v:stroke joinstyle="miter"/>
              <v:path gradientshapeok="t" o:connecttype="rect"/>
            </v:shapetype>
            <v:shape id="_x0000_s1038" type="#_x0000_t202" style="position:absolute;left:0;text-align:left;margin-left:48.85pt;margin-top:17.8pt;width:402.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" filled="f" stroked="f" strokeweight=".5pt">
              <v:textbox style="mso-fit-shape-to-text:t">
                <w:txbxContent>
                  <w:p w14:paraId="2DDA7B38" w14:textId="77777777" w:rsidR="0073417F" w:rsidRPr="00AA7B82" w:rsidRDefault="0073417F" w:rsidP="00E321E6">
                    <w:pPr>
                      <w:pStyle w:val="Heading8"/>
                    </w:pPr>
                    <w:r w:rsidRPr="00AA7B82">
                      <w:t>Markterschliessungsprogramm</w:t>
                    </w:r>
                    <w:r w:rsidR="00B63169" w:rsidRPr="00AA7B82">
                      <w:t xml:space="preserve"> </w:t>
                    </w:r>
                    <w:r w:rsidRPr="00AA7B82">
                      <w:t>für KMU</w:t>
                    </w:r>
                  </w:p>
                </w:txbxContent>
              </v:textbox>
              <w10:wrap type="square"/>
            </v:shape>
          </w:pict>
        </mc:Fallback>
      </mc:AlternateContent>
    </w:r>
    <w:r w:rsidRPr="00AA7B82">
      <w:rPr>
        <w:noProof/>
      </w:rPr>
      <w:drawing>
        <wp:anchor distT="0" distB="0" distL="114300" distR="114300" simplePos="0" relativeHeight="251659264" behindDoc="1" locked="1" layoutInCell="1" allowOverlap="1" wp14:anchorId="2B21A734" wp14:editId="4518397A">
          <wp:simplePos x="0" y="0"/>
          <wp:positionH relativeFrom="column">
            <wp:posOffset>-540385</wp:posOffset>
          </wp:positionH>
          <wp:positionV relativeFrom="page">
            <wp:posOffset>25400</wp:posOffset>
          </wp:positionV>
          <wp:extent cx="7588250" cy="10725150"/>
          <wp:effectExtent l="0" t="0" r="6350" b="6350"/>
          <wp:wrapNone/>
          <wp:docPr id="1918412760" name="Grafik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04002" name="Grafik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8250" cy="107251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C6139"/>
    <w:multiLevelType w:val="hybridMultilevel"/>
    <w:tmpl w:val="19BCAB3A"/>
    <w:lvl w:ilvl="0" w:tplc="1DACDB0A">
      <w:start w:val="1"/>
      <w:numFmt w:val="bullet"/>
      <w:pStyle w:val="StandardAufzhlung"/>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6F25E9"/>
    <w:multiLevelType w:val="hybridMultilevel"/>
    <w:tmpl w:val="07D269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E5D027B"/>
    <w:multiLevelType w:val="hybridMultilevel"/>
    <w:tmpl w:val="C456B6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6093360">
    <w:abstractNumId w:val="1"/>
  </w:num>
  <w:num w:numId="2" w16cid:durableId="134489527">
    <w:abstractNumId w:val="0"/>
  </w:num>
  <w:num w:numId="3" w16cid:durableId="13062027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98F"/>
    <w:rsid w:val="00012096"/>
    <w:rsid w:val="00022A9B"/>
    <w:rsid w:val="00051547"/>
    <w:rsid w:val="0005198D"/>
    <w:rsid w:val="00074AE7"/>
    <w:rsid w:val="000810A3"/>
    <w:rsid w:val="00087CB8"/>
    <w:rsid w:val="0009208F"/>
    <w:rsid w:val="00094343"/>
    <w:rsid w:val="000C1B35"/>
    <w:rsid w:val="000C2D49"/>
    <w:rsid w:val="000C53B7"/>
    <w:rsid w:val="000C551F"/>
    <w:rsid w:val="000E05A6"/>
    <w:rsid w:val="000E5517"/>
    <w:rsid w:val="001005EE"/>
    <w:rsid w:val="0010267C"/>
    <w:rsid w:val="00127565"/>
    <w:rsid w:val="00127D21"/>
    <w:rsid w:val="00137555"/>
    <w:rsid w:val="00151448"/>
    <w:rsid w:val="00181EA6"/>
    <w:rsid w:val="0018226F"/>
    <w:rsid w:val="00182D11"/>
    <w:rsid w:val="00186685"/>
    <w:rsid w:val="00194951"/>
    <w:rsid w:val="001A16E6"/>
    <w:rsid w:val="001A4018"/>
    <w:rsid w:val="001B22E8"/>
    <w:rsid w:val="001C1031"/>
    <w:rsid w:val="001C4ABC"/>
    <w:rsid w:val="001C5CF3"/>
    <w:rsid w:val="001D2369"/>
    <w:rsid w:val="001E36BD"/>
    <w:rsid w:val="00205BF7"/>
    <w:rsid w:val="00217C20"/>
    <w:rsid w:val="00222ABB"/>
    <w:rsid w:val="0022382E"/>
    <w:rsid w:val="00224F4A"/>
    <w:rsid w:val="002362D0"/>
    <w:rsid w:val="0024070D"/>
    <w:rsid w:val="002469FF"/>
    <w:rsid w:val="00257FF3"/>
    <w:rsid w:val="0029400A"/>
    <w:rsid w:val="002A298F"/>
    <w:rsid w:val="002D0903"/>
    <w:rsid w:val="002E49A4"/>
    <w:rsid w:val="002F6823"/>
    <w:rsid w:val="0031035C"/>
    <w:rsid w:val="00312295"/>
    <w:rsid w:val="003202D6"/>
    <w:rsid w:val="00364164"/>
    <w:rsid w:val="00382977"/>
    <w:rsid w:val="00391A9F"/>
    <w:rsid w:val="003934B9"/>
    <w:rsid w:val="003C052B"/>
    <w:rsid w:val="003C3649"/>
    <w:rsid w:val="003E3429"/>
    <w:rsid w:val="003E5A4E"/>
    <w:rsid w:val="003F0770"/>
    <w:rsid w:val="003F3F5D"/>
    <w:rsid w:val="0040537D"/>
    <w:rsid w:val="00411D43"/>
    <w:rsid w:val="00420CC9"/>
    <w:rsid w:val="004260C4"/>
    <w:rsid w:val="00427987"/>
    <w:rsid w:val="00431C6E"/>
    <w:rsid w:val="00472136"/>
    <w:rsid w:val="00474D90"/>
    <w:rsid w:val="004778BE"/>
    <w:rsid w:val="004851F1"/>
    <w:rsid w:val="00497516"/>
    <w:rsid w:val="004A1D56"/>
    <w:rsid w:val="004A46CF"/>
    <w:rsid w:val="004B2CBF"/>
    <w:rsid w:val="004C497E"/>
    <w:rsid w:val="004D2F5A"/>
    <w:rsid w:val="004D766E"/>
    <w:rsid w:val="004E4A25"/>
    <w:rsid w:val="004E5399"/>
    <w:rsid w:val="004F18B4"/>
    <w:rsid w:val="004F45F9"/>
    <w:rsid w:val="00513609"/>
    <w:rsid w:val="005140FA"/>
    <w:rsid w:val="00514D6F"/>
    <w:rsid w:val="00532200"/>
    <w:rsid w:val="005416D2"/>
    <w:rsid w:val="005435B4"/>
    <w:rsid w:val="005503AB"/>
    <w:rsid w:val="00556C35"/>
    <w:rsid w:val="00581C31"/>
    <w:rsid w:val="005956CC"/>
    <w:rsid w:val="005B3586"/>
    <w:rsid w:val="005C2F77"/>
    <w:rsid w:val="005F221C"/>
    <w:rsid w:val="005F2742"/>
    <w:rsid w:val="00605F41"/>
    <w:rsid w:val="006101B6"/>
    <w:rsid w:val="00612CEE"/>
    <w:rsid w:val="0062202E"/>
    <w:rsid w:val="006254B0"/>
    <w:rsid w:val="00625621"/>
    <w:rsid w:val="006372CE"/>
    <w:rsid w:val="006833AC"/>
    <w:rsid w:val="00696BE4"/>
    <w:rsid w:val="00697655"/>
    <w:rsid w:val="006B559E"/>
    <w:rsid w:val="006B6873"/>
    <w:rsid w:val="006D126E"/>
    <w:rsid w:val="006D57A9"/>
    <w:rsid w:val="006E4712"/>
    <w:rsid w:val="006F5AE4"/>
    <w:rsid w:val="007005ED"/>
    <w:rsid w:val="0073417F"/>
    <w:rsid w:val="00753DDC"/>
    <w:rsid w:val="00754AEF"/>
    <w:rsid w:val="00764034"/>
    <w:rsid w:val="00764D70"/>
    <w:rsid w:val="007657B9"/>
    <w:rsid w:val="00782DF4"/>
    <w:rsid w:val="007972C3"/>
    <w:rsid w:val="007A14B5"/>
    <w:rsid w:val="007B53AE"/>
    <w:rsid w:val="007B6019"/>
    <w:rsid w:val="007C3B07"/>
    <w:rsid w:val="007D51C0"/>
    <w:rsid w:val="007F14A0"/>
    <w:rsid w:val="00800414"/>
    <w:rsid w:val="00814C8A"/>
    <w:rsid w:val="00827934"/>
    <w:rsid w:val="00852EC9"/>
    <w:rsid w:val="00896DF3"/>
    <w:rsid w:val="008E36B9"/>
    <w:rsid w:val="008E3DDF"/>
    <w:rsid w:val="008E5FA8"/>
    <w:rsid w:val="008E61D8"/>
    <w:rsid w:val="009030C9"/>
    <w:rsid w:val="0094164C"/>
    <w:rsid w:val="00951D97"/>
    <w:rsid w:val="00951EFC"/>
    <w:rsid w:val="00952E77"/>
    <w:rsid w:val="00953898"/>
    <w:rsid w:val="00967CC7"/>
    <w:rsid w:val="00990AEB"/>
    <w:rsid w:val="00996837"/>
    <w:rsid w:val="009A22AB"/>
    <w:rsid w:val="009A2768"/>
    <w:rsid w:val="009A3764"/>
    <w:rsid w:val="009A550A"/>
    <w:rsid w:val="009A71F8"/>
    <w:rsid w:val="009B0C33"/>
    <w:rsid w:val="009E7733"/>
    <w:rsid w:val="009F1979"/>
    <w:rsid w:val="009F2387"/>
    <w:rsid w:val="009F7FF9"/>
    <w:rsid w:val="00A043D9"/>
    <w:rsid w:val="00A0712D"/>
    <w:rsid w:val="00A3424D"/>
    <w:rsid w:val="00A35208"/>
    <w:rsid w:val="00A45391"/>
    <w:rsid w:val="00A5228D"/>
    <w:rsid w:val="00A5356E"/>
    <w:rsid w:val="00A53BFD"/>
    <w:rsid w:val="00A61843"/>
    <w:rsid w:val="00AA4010"/>
    <w:rsid w:val="00AA7B82"/>
    <w:rsid w:val="00AB1F39"/>
    <w:rsid w:val="00AC0411"/>
    <w:rsid w:val="00AC07A7"/>
    <w:rsid w:val="00AE2DCF"/>
    <w:rsid w:val="00AF663D"/>
    <w:rsid w:val="00B05E4E"/>
    <w:rsid w:val="00B21D4F"/>
    <w:rsid w:val="00B24E72"/>
    <w:rsid w:val="00B27B6B"/>
    <w:rsid w:val="00B4499F"/>
    <w:rsid w:val="00B451A0"/>
    <w:rsid w:val="00B63169"/>
    <w:rsid w:val="00B70367"/>
    <w:rsid w:val="00BA005E"/>
    <w:rsid w:val="00BD7B36"/>
    <w:rsid w:val="00BE087F"/>
    <w:rsid w:val="00BE5ABD"/>
    <w:rsid w:val="00BF33E5"/>
    <w:rsid w:val="00C21ADD"/>
    <w:rsid w:val="00C32207"/>
    <w:rsid w:val="00C36FB1"/>
    <w:rsid w:val="00C37FDC"/>
    <w:rsid w:val="00C40C18"/>
    <w:rsid w:val="00C43561"/>
    <w:rsid w:val="00C51863"/>
    <w:rsid w:val="00C52C05"/>
    <w:rsid w:val="00C56F7D"/>
    <w:rsid w:val="00C6070C"/>
    <w:rsid w:val="00C656B4"/>
    <w:rsid w:val="00C759C1"/>
    <w:rsid w:val="00CB6D2F"/>
    <w:rsid w:val="00CD2412"/>
    <w:rsid w:val="00CF0D86"/>
    <w:rsid w:val="00D51026"/>
    <w:rsid w:val="00D51096"/>
    <w:rsid w:val="00D62FC3"/>
    <w:rsid w:val="00D67988"/>
    <w:rsid w:val="00D920F1"/>
    <w:rsid w:val="00D94D35"/>
    <w:rsid w:val="00DA0CEA"/>
    <w:rsid w:val="00DA2698"/>
    <w:rsid w:val="00DB6B09"/>
    <w:rsid w:val="00DC0E65"/>
    <w:rsid w:val="00DC2A2F"/>
    <w:rsid w:val="00DD0E8B"/>
    <w:rsid w:val="00DF2F9E"/>
    <w:rsid w:val="00E26FC6"/>
    <w:rsid w:val="00E321E6"/>
    <w:rsid w:val="00E63535"/>
    <w:rsid w:val="00E71979"/>
    <w:rsid w:val="00E736EE"/>
    <w:rsid w:val="00E966B4"/>
    <w:rsid w:val="00EB20C4"/>
    <w:rsid w:val="00EB7392"/>
    <w:rsid w:val="00ED6E59"/>
    <w:rsid w:val="00EE0999"/>
    <w:rsid w:val="00EF21CF"/>
    <w:rsid w:val="00F00C13"/>
    <w:rsid w:val="00F03AAE"/>
    <w:rsid w:val="00F0554B"/>
    <w:rsid w:val="00F10AD4"/>
    <w:rsid w:val="00F16805"/>
    <w:rsid w:val="00F23884"/>
    <w:rsid w:val="00F328D1"/>
    <w:rsid w:val="00F646AE"/>
    <w:rsid w:val="00F6731A"/>
    <w:rsid w:val="00F75F91"/>
    <w:rsid w:val="00F867D4"/>
    <w:rsid w:val="00F86CB3"/>
    <w:rsid w:val="00F909D1"/>
    <w:rsid w:val="00F91451"/>
    <w:rsid w:val="00FA3118"/>
    <w:rsid w:val="00FA4C0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1EBA6"/>
  <w15:chartTrackingRefBased/>
  <w15:docId w15:val="{8EFB5189-5711-3C45-861F-37F5093D8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6BD"/>
    <w:pPr>
      <w:spacing w:after="300" w:line="300" w:lineRule="exact"/>
    </w:pPr>
    <w:rPr>
      <w:rFonts w:cs="Times New Roman (Textkörper CS)"/>
      <w:color w:val="000000" w:themeColor="text1"/>
      <w:sz w:val="18"/>
    </w:rPr>
  </w:style>
  <w:style w:type="paragraph" w:styleId="Heading1">
    <w:name w:val="heading 1"/>
    <w:basedOn w:val="Normal"/>
    <w:next w:val="Normal"/>
    <w:link w:val="Heading1Char"/>
    <w:uiPriority w:val="9"/>
    <w:qFormat/>
    <w:rsid w:val="00DD0E8B"/>
    <w:pPr>
      <w:keepNext/>
      <w:keepLines/>
      <w:tabs>
        <w:tab w:val="left" w:pos="567"/>
      </w:tabs>
      <w:spacing w:after="0" w:line="1000" w:lineRule="exact"/>
      <w:outlineLvl w:val="0"/>
    </w:pPr>
    <w:rPr>
      <w:rFonts w:eastAsiaTheme="majorEastAsia" w:cs="Times New Roman (Überschriften"/>
      <w:b/>
      <w:sz w:val="80"/>
      <w:szCs w:val="40"/>
    </w:rPr>
  </w:style>
  <w:style w:type="paragraph" w:styleId="Heading2">
    <w:name w:val="heading 2"/>
    <w:basedOn w:val="Normal"/>
    <w:next w:val="Normal"/>
    <w:link w:val="Heading2Char"/>
    <w:uiPriority w:val="9"/>
    <w:unhideWhenUsed/>
    <w:qFormat/>
    <w:rsid w:val="00257FF3"/>
    <w:pPr>
      <w:keepNext/>
      <w:keepLines/>
      <w:spacing w:after="0" w:line="600" w:lineRule="exact"/>
      <w:outlineLvl w:val="1"/>
    </w:pPr>
    <w:rPr>
      <w:rFonts w:asciiTheme="majorHAnsi" w:eastAsiaTheme="majorEastAsia" w:hAnsiTheme="majorHAnsi" w:cstheme="majorBidi"/>
      <w:color w:val="006887"/>
      <w:sz w:val="60"/>
      <w:szCs w:val="32"/>
    </w:rPr>
  </w:style>
  <w:style w:type="paragraph" w:styleId="Heading3">
    <w:name w:val="heading 3"/>
    <w:basedOn w:val="Normal"/>
    <w:next w:val="Normal"/>
    <w:link w:val="Heading3Char"/>
    <w:uiPriority w:val="9"/>
    <w:unhideWhenUsed/>
    <w:qFormat/>
    <w:rsid w:val="00696BE4"/>
    <w:pPr>
      <w:keepNext/>
      <w:keepLines/>
      <w:outlineLvl w:val="2"/>
    </w:pPr>
    <w:rPr>
      <w:rFonts w:eastAsiaTheme="majorEastAsia" w:cstheme="majorBidi"/>
      <w:color w:val="006887"/>
      <w:sz w:val="28"/>
      <w:szCs w:val="28"/>
    </w:rPr>
  </w:style>
  <w:style w:type="paragraph" w:styleId="Heading4">
    <w:name w:val="heading 4"/>
    <w:basedOn w:val="Normal"/>
    <w:next w:val="Normal"/>
    <w:link w:val="Heading4Char"/>
    <w:uiPriority w:val="9"/>
    <w:unhideWhenUsed/>
    <w:qFormat/>
    <w:rsid w:val="00BF33E5"/>
    <w:pPr>
      <w:keepNext/>
      <w:keepLines/>
      <w:spacing w:before="80" w:after="40"/>
      <w:outlineLvl w:val="3"/>
    </w:pPr>
    <w:rPr>
      <w:rFonts w:eastAsiaTheme="majorEastAsia" w:cstheme="majorBidi"/>
      <w:b/>
      <w:iCs/>
      <w:color w:val="006887"/>
    </w:rPr>
  </w:style>
  <w:style w:type="paragraph" w:styleId="Heading5">
    <w:name w:val="heading 5"/>
    <w:aliases w:val="Impressum Überschrift"/>
    <w:basedOn w:val="Normal"/>
    <w:next w:val="Normal"/>
    <w:link w:val="Heading5Char"/>
    <w:uiPriority w:val="9"/>
    <w:unhideWhenUsed/>
    <w:qFormat/>
    <w:rsid w:val="00B70367"/>
    <w:pPr>
      <w:keepNext/>
      <w:keepLines/>
      <w:spacing w:after="0" w:line="240" w:lineRule="exact"/>
      <w:outlineLvl w:val="4"/>
    </w:pPr>
    <w:rPr>
      <w:rFonts w:eastAsiaTheme="majorEastAsia" w:cstheme="majorBidi"/>
      <w:b/>
      <w:color w:val="006887"/>
      <w:sz w:val="16"/>
    </w:rPr>
  </w:style>
  <w:style w:type="paragraph" w:styleId="Heading6">
    <w:name w:val="heading 6"/>
    <w:basedOn w:val="Normal"/>
    <w:next w:val="Normal"/>
    <w:link w:val="Heading6Char"/>
    <w:uiPriority w:val="9"/>
    <w:semiHidden/>
    <w:unhideWhenUsed/>
    <w:qFormat/>
    <w:rsid w:val="002A29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CB6D2F"/>
    <w:pPr>
      <w:keepNext/>
      <w:keepLines/>
      <w:spacing w:after="0" w:line="600" w:lineRule="exact"/>
      <w:outlineLvl w:val="6"/>
    </w:pPr>
    <w:rPr>
      <w:rFonts w:asciiTheme="majorHAnsi" w:eastAsiaTheme="majorEastAsia" w:hAnsiTheme="majorHAnsi" w:cstheme="majorBidi"/>
      <w:color w:val="006887"/>
      <w:sz w:val="60"/>
    </w:rPr>
  </w:style>
  <w:style w:type="paragraph" w:styleId="Heading8">
    <w:name w:val="heading 8"/>
    <w:basedOn w:val="Normal"/>
    <w:next w:val="Normal"/>
    <w:link w:val="Heading8Char"/>
    <w:uiPriority w:val="9"/>
    <w:unhideWhenUsed/>
    <w:qFormat/>
    <w:rsid w:val="00B63169"/>
    <w:pPr>
      <w:keepNext/>
      <w:keepLines/>
      <w:spacing w:after="0"/>
      <w:jc w:val="center"/>
      <w:outlineLvl w:val="7"/>
    </w:pPr>
    <w:rPr>
      <w:rFonts w:eastAsiaTheme="majorEastAsia" w:cs="Times New Roman (Überschriften"/>
      <w:iCs/>
      <w:caps/>
      <w:color w:val="FFFFFF" w:themeColor="background1"/>
      <w:spacing w:val="46"/>
      <w:sz w:val="24"/>
    </w:rPr>
  </w:style>
  <w:style w:type="paragraph" w:styleId="Heading9">
    <w:name w:val="heading 9"/>
    <w:basedOn w:val="Normal"/>
    <w:next w:val="Normal"/>
    <w:link w:val="Heading9Char"/>
    <w:uiPriority w:val="9"/>
    <w:semiHidden/>
    <w:unhideWhenUsed/>
    <w:qFormat/>
    <w:rsid w:val="002A29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E8B"/>
    <w:rPr>
      <w:rFonts w:eastAsiaTheme="majorEastAsia" w:cs="Times New Roman (Überschriften"/>
      <w:b/>
      <w:color w:val="000000" w:themeColor="text1"/>
      <w:sz w:val="80"/>
      <w:szCs w:val="40"/>
    </w:rPr>
  </w:style>
  <w:style w:type="character" w:customStyle="1" w:styleId="Heading2Char">
    <w:name w:val="Heading 2 Char"/>
    <w:basedOn w:val="DefaultParagraphFont"/>
    <w:link w:val="Heading2"/>
    <w:uiPriority w:val="9"/>
    <w:rsid w:val="00257FF3"/>
    <w:rPr>
      <w:rFonts w:asciiTheme="majorHAnsi" w:eastAsiaTheme="majorEastAsia" w:hAnsiTheme="majorHAnsi" w:cstheme="majorBidi"/>
      <w:color w:val="006887"/>
      <w:sz w:val="60"/>
      <w:szCs w:val="32"/>
    </w:rPr>
  </w:style>
  <w:style w:type="character" w:customStyle="1" w:styleId="Heading3Char">
    <w:name w:val="Heading 3 Char"/>
    <w:basedOn w:val="DefaultParagraphFont"/>
    <w:link w:val="Heading3"/>
    <w:uiPriority w:val="9"/>
    <w:rsid w:val="00696BE4"/>
    <w:rPr>
      <w:rFonts w:eastAsiaTheme="majorEastAsia" w:cstheme="majorBidi"/>
      <w:color w:val="006887"/>
      <w:sz w:val="28"/>
      <w:szCs w:val="28"/>
    </w:rPr>
  </w:style>
  <w:style w:type="character" w:customStyle="1" w:styleId="Heading4Char">
    <w:name w:val="Heading 4 Char"/>
    <w:basedOn w:val="DefaultParagraphFont"/>
    <w:link w:val="Heading4"/>
    <w:uiPriority w:val="9"/>
    <w:rsid w:val="00BF33E5"/>
    <w:rPr>
      <w:rFonts w:eastAsiaTheme="majorEastAsia" w:cstheme="majorBidi"/>
      <w:b/>
      <w:iCs/>
      <w:color w:val="006887"/>
      <w:sz w:val="20"/>
    </w:rPr>
  </w:style>
  <w:style w:type="character" w:customStyle="1" w:styleId="Heading5Char">
    <w:name w:val="Heading 5 Char"/>
    <w:aliases w:val="Impressum Überschrift Char"/>
    <w:basedOn w:val="DefaultParagraphFont"/>
    <w:link w:val="Heading5"/>
    <w:uiPriority w:val="9"/>
    <w:rsid w:val="00B70367"/>
    <w:rPr>
      <w:rFonts w:eastAsiaTheme="majorEastAsia" w:cstheme="majorBidi"/>
      <w:b/>
      <w:color w:val="006887"/>
      <w:sz w:val="16"/>
    </w:rPr>
  </w:style>
  <w:style w:type="character" w:customStyle="1" w:styleId="Heading6Char">
    <w:name w:val="Heading 6 Char"/>
    <w:basedOn w:val="DefaultParagraphFont"/>
    <w:link w:val="Heading6"/>
    <w:uiPriority w:val="9"/>
    <w:semiHidden/>
    <w:rsid w:val="002A29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CB6D2F"/>
    <w:rPr>
      <w:rFonts w:asciiTheme="majorHAnsi" w:eastAsiaTheme="majorEastAsia" w:hAnsiTheme="majorHAnsi" w:cstheme="majorBidi"/>
      <w:color w:val="006887"/>
      <w:sz w:val="60"/>
    </w:rPr>
  </w:style>
  <w:style w:type="character" w:customStyle="1" w:styleId="Heading8Char">
    <w:name w:val="Heading 8 Char"/>
    <w:basedOn w:val="DefaultParagraphFont"/>
    <w:link w:val="Heading8"/>
    <w:uiPriority w:val="9"/>
    <w:rsid w:val="00B63169"/>
    <w:rPr>
      <w:rFonts w:eastAsiaTheme="majorEastAsia" w:cs="Times New Roman (Überschriften"/>
      <w:iCs/>
      <w:caps/>
      <w:color w:val="FFFFFF" w:themeColor="background1"/>
      <w:spacing w:val="46"/>
    </w:rPr>
  </w:style>
  <w:style w:type="character" w:customStyle="1" w:styleId="Heading9Char">
    <w:name w:val="Heading 9 Char"/>
    <w:basedOn w:val="DefaultParagraphFont"/>
    <w:link w:val="Heading9"/>
    <w:uiPriority w:val="9"/>
    <w:semiHidden/>
    <w:rsid w:val="002A298F"/>
    <w:rPr>
      <w:rFonts w:eastAsiaTheme="majorEastAsia" w:cstheme="majorBidi"/>
      <w:color w:val="272727" w:themeColor="text1" w:themeTint="D8"/>
    </w:rPr>
  </w:style>
  <w:style w:type="paragraph" w:customStyle="1" w:styleId="Name">
    <w:name w:val="Name"/>
    <w:basedOn w:val="NameTitel"/>
    <w:qFormat/>
    <w:rsid w:val="00D51026"/>
    <w:rPr>
      <w:b/>
    </w:rPr>
  </w:style>
  <w:style w:type="character" w:styleId="SmartHyperlink">
    <w:name w:val="Smart Hyperlink"/>
    <w:basedOn w:val="DefaultParagraphFont"/>
    <w:uiPriority w:val="99"/>
    <w:unhideWhenUsed/>
    <w:rsid w:val="00F867D4"/>
    <w:rPr>
      <w:u w:val="dotted"/>
    </w:rPr>
  </w:style>
  <w:style w:type="paragraph" w:styleId="Subtitle">
    <w:name w:val="Subtitle"/>
    <w:aliases w:val="H2 Pregramm"/>
    <w:basedOn w:val="Normal"/>
    <w:next w:val="Normal"/>
    <w:link w:val="SubtitleChar"/>
    <w:uiPriority w:val="11"/>
    <w:qFormat/>
    <w:rsid w:val="004778BE"/>
    <w:pPr>
      <w:numPr>
        <w:ilvl w:val="1"/>
      </w:numPr>
      <w:spacing w:after="100" w:line="500" w:lineRule="exact"/>
    </w:pPr>
    <w:rPr>
      <w:rFonts w:eastAsiaTheme="majorEastAsia" w:cstheme="majorBidi"/>
      <w:spacing w:val="15"/>
      <w:sz w:val="38"/>
      <w:szCs w:val="28"/>
    </w:rPr>
  </w:style>
  <w:style w:type="character" w:customStyle="1" w:styleId="SubtitleChar">
    <w:name w:val="Subtitle Char"/>
    <w:aliases w:val="H2 Pregramm Char"/>
    <w:basedOn w:val="DefaultParagraphFont"/>
    <w:link w:val="Subtitle"/>
    <w:uiPriority w:val="11"/>
    <w:rsid w:val="004778BE"/>
    <w:rPr>
      <w:rFonts w:eastAsiaTheme="majorEastAsia" w:cstheme="majorBidi"/>
      <w:color w:val="000000" w:themeColor="text1"/>
      <w:spacing w:val="15"/>
      <w:sz w:val="38"/>
      <w:szCs w:val="28"/>
    </w:rPr>
  </w:style>
  <w:style w:type="paragraph" w:styleId="Quote">
    <w:name w:val="Quote"/>
    <w:basedOn w:val="Normal"/>
    <w:next w:val="Normal"/>
    <w:link w:val="QuoteChar"/>
    <w:uiPriority w:val="29"/>
    <w:qFormat/>
    <w:rsid w:val="001A4018"/>
    <w:pPr>
      <w:spacing w:after="0" w:line="400" w:lineRule="exact"/>
    </w:pPr>
    <w:rPr>
      <w:i/>
      <w:iCs/>
      <w:color w:val="006887"/>
      <w:sz w:val="28"/>
    </w:rPr>
  </w:style>
  <w:style w:type="character" w:customStyle="1" w:styleId="QuoteChar">
    <w:name w:val="Quote Char"/>
    <w:basedOn w:val="DefaultParagraphFont"/>
    <w:link w:val="Quote"/>
    <w:uiPriority w:val="29"/>
    <w:rsid w:val="001A4018"/>
    <w:rPr>
      <w:rFonts w:cs="Times New Roman (Textkörper CS)"/>
      <w:i/>
      <w:iCs/>
      <w:color w:val="006887"/>
      <w:sz w:val="28"/>
    </w:rPr>
  </w:style>
  <w:style w:type="paragraph" w:styleId="ListParagraph">
    <w:name w:val="List Paragraph"/>
    <w:basedOn w:val="Normal"/>
    <w:uiPriority w:val="34"/>
    <w:qFormat/>
    <w:rsid w:val="002A298F"/>
    <w:pPr>
      <w:ind w:left="720"/>
      <w:contextualSpacing/>
    </w:pPr>
  </w:style>
  <w:style w:type="character" w:styleId="IntenseEmphasis">
    <w:name w:val="Intense Emphasis"/>
    <w:basedOn w:val="DefaultParagraphFont"/>
    <w:uiPriority w:val="21"/>
    <w:qFormat/>
    <w:rsid w:val="002A298F"/>
    <w:rPr>
      <w:i/>
      <w:iCs/>
      <w:color w:val="2F5496" w:themeColor="accent1" w:themeShade="BF"/>
    </w:rPr>
  </w:style>
  <w:style w:type="paragraph" w:styleId="IntenseQuote">
    <w:name w:val="Intense Quote"/>
    <w:basedOn w:val="Normal"/>
    <w:next w:val="Normal"/>
    <w:link w:val="IntenseQuoteChar"/>
    <w:uiPriority w:val="30"/>
    <w:qFormat/>
    <w:rsid w:val="002A29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298F"/>
    <w:rPr>
      <w:i/>
      <w:iCs/>
      <w:color w:val="2F5496" w:themeColor="accent1" w:themeShade="BF"/>
    </w:rPr>
  </w:style>
  <w:style w:type="character" w:styleId="IntenseReference">
    <w:name w:val="Intense Reference"/>
    <w:basedOn w:val="DefaultParagraphFont"/>
    <w:uiPriority w:val="32"/>
    <w:qFormat/>
    <w:rsid w:val="002A298F"/>
    <w:rPr>
      <w:b/>
      <w:bCs/>
      <w:smallCaps/>
      <w:color w:val="2F5496" w:themeColor="accent1" w:themeShade="BF"/>
      <w:spacing w:val="5"/>
    </w:rPr>
  </w:style>
  <w:style w:type="paragraph" w:customStyle="1" w:styleId="EinfAbs">
    <w:name w:val="[Einf. Abs.]"/>
    <w:basedOn w:val="Normal"/>
    <w:uiPriority w:val="99"/>
    <w:rsid w:val="00581C3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Header">
    <w:name w:val="header"/>
    <w:basedOn w:val="Normal"/>
    <w:link w:val="HeaderChar"/>
    <w:uiPriority w:val="99"/>
    <w:unhideWhenUsed/>
    <w:rsid w:val="0010267C"/>
    <w:pPr>
      <w:tabs>
        <w:tab w:val="center" w:pos="4536"/>
        <w:tab w:val="right" w:pos="9072"/>
      </w:tabs>
      <w:spacing w:after="0" w:line="240" w:lineRule="auto"/>
      <w:jc w:val="center"/>
    </w:pPr>
    <w:rPr>
      <w:caps/>
      <w:color w:val="595A59"/>
      <w:spacing w:val="50"/>
    </w:rPr>
  </w:style>
  <w:style w:type="character" w:customStyle="1" w:styleId="HeaderChar">
    <w:name w:val="Header Char"/>
    <w:basedOn w:val="DefaultParagraphFont"/>
    <w:link w:val="Header"/>
    <w:uiPriority w:val="99"/>
    <w:rsid w:val="0010267C"/>
    <w:rPr>
      <w:rFonts w:cs="Times New Roman (Textkörper CS)"/>
      <w:caps/>
      <w:color w:val="595A59"/>
      <w:spacing w:val="50"/>
      <w:sz w:val="20"/>
    </w:rPr>
  </w:style>
  <w:style w:type="paragraph" w:styleId="Footer">
    <w:name w:val="footer"/>
    <w:basedOn w:val="Normal"/>
    <w:link w:val="FooterChar"/>
    <w:uiPriority w:val="99"/>
    <w:unhideWhenUsed/>
    <w:rsid w:val="0073417F"/>
    <w:pPr>
      <w:tabs>
        <w:tab w:val="center" w:pos="4536"/>
        <w:tab w:val="right" w:pos="9072"/>
      </w:tabs>
      <w:spacing w:after="0" w:line="240" w:lineRule="auto"/>
    </w:pPr>
  </w:style>
  <w:style w:type="character" w:customStyle="1" w:styleId="FooterChar">
    <w:name w:val="Footer Char"/>
    <w:basedOn w:val="DefaultParagraphFont"/>
    <w:link w:val="Footer"/>
    <w:uiPriority w:val="99"/>
    <w:rsid w:val="0073417F"/>
    <w:rPr>
      <w:rFonts w:cs="Times New Roman (Textkörper CS)"/>
      <w:color w:val="000000" w:themeColor="text1"/>
      <w:sz w:val="20"/>
    </w:rPr>
  </w:style>
  <w:style w:type="paragraph" w:customStyle="1" w:styleId="KopfzeileProgramm">
    <w:name w:val="Kopfzeile Programm"/>
    <w:basedOn w:val="Header"/>
    <w:qFormat/>
    <w:rsid w:val="0073417F"/>
    <w:rPr>
      <w:bCs/>
      <w:caps w:val="0"/>
      <w:noProof/>
      <w:color w:val="FFFFFF" w:themeColor="background1"/>
      <w:spacing w:val="44"/>
    </w:rPr>
  </w:style>
  <w:style w:type="character" w:styleId="PageNumber">
    <w:name w:val="page number"/>
    <w:basedOn w:val="DefaultParagraphFont"/>
    <w:uiPriority w:val="99"/>
    <w:semiHidden/>
    <w:unhideWhenUsed/>
    <w:rsid w:val="00F646AE"/>
    <w:rPr>
      <w:rFonts w:asciiTheme="minorHAnsi" w:hAnsiTheme="minorHAnsi"/>
      <w:b/>
      <w:color w:val="595A59"/>
    </w:rPr>
  </w:style>
  <w:style w:type="paragraph" w:customStyle="1" w:styleId="Impressumtext">
    <w:name w:val="Impressum text"/>
    <w:basedOn w:val="Normal"/>
    <w:qFormat/>
    <w:rsid w:val="00B70367"/>
    <w:pPr>
      <w:spacing w:after="0" w:line="240" w:lineRule="exact"/>
    </w:pPr>
    <w:rPr>
      <w:rFonts w:cstheme="minorBidi"/>
      <w:sz w:val="16"/>
    </w:rPr>
  </w:style>
  <w:style w:type="paragraph" w:styleId="TOC2">
    <w:name w:val="toc 2"/>
    <w:basedOn w:val="Normal"/>
    <w:autoRedefine/>
    <w:uiPriority w:val="39"/>
    <w:unhideWhenUsed/>
    <w:rsid w:val="00ED6E59"/>
    <w:pPr>
      <w:tabs>
        <w:tab w:val="right" w:leader="dot" w:pos="10206"/>
      </w:tabs>
    </w:pPr>
    <w:rPr>
      <w:sz w:val="24"/>
    </w:rPr>
  </w:style>
  <w:style w:type="character" w:styleId="Hyperlink">
    <w:name w:val="Hyperlink"/>
    <w:basedOn w:val="DefaultParagraphFont"/>
    <w:uiPriority w:val="99"/>
    <w:unhideWhenUsed/>
    <w:rsid w:val="00B21D4F"/>
    <w:rPr>
      <w:color w:val="0563C1" w:themeColor="hyperlink"/>
      <w:u w:val="single"/>
    </w:rPr>
  </w:style>
  <w:style w:type="paragraph" w:customStyle="1" w:styleId="Bildunterschrift">
    <w:name w:val="Bildunterschrift"/>
    <w:basedOn w:val="Normal"/>
    <w:qFormat/>
    <w:rsid w:val="004778BE"/>
    <w:pPr>
      <w:autoSpaceDE w:val="0"/>
      <w:autoSpaceDN w:val="0"/>
      <w:adjustRightInd w:val="0"/>
      <w:spacing w:after="0" w:line="288" w:lineRule="auto"/>
      <w:textAlignment w:val="center"/>
    </w:pPr>
    <w:rPr>
      <w:rFonts w:ascii="Calibri" w:hAnsi="Calibri" w:cs="Calibri"/>
      <w:b/>
      <w:bCs/>
      <w:color w:val="595A59"/>
      <w:kern w:val="0"/>
      <w:sz w:val="16"/>
      <w:szCs w:val="16"/>
    </w:rPr>
  </w:style>
  <w:style w:type="paragraph" w:customStyle="1" w:styleId="ZitatName">
    <w:name w:val="Zitat Name"/>
    <w:basedOn w:val="EinfAbs"/>
    <w:qFormat/>
    <w:rsid w:val="001A4018"/>
    <w:pPr>
      <w:jc w:val="right"/>
    </w:pPr>
    <w:rPr>
      <w:rFonts w:ascii="Calibri" w:hAnsi="Calibri" w:cs="Calibri"/>
      <w:color w:val="000000" w:themeColor="text1"/>
      <w:sz w:val="20"/>
      <w:szCs w:val="20"/>
    </w:rPr>
  </w:style>
  <w:style w:type="paragraph" w:styleId="TOC3">
    <w:name w:val="toc 3"/>
    <w:basedOn w:val="Normal"/>
    <w:next w:val="Normal"/>
    <w:autoRedefine/>
    <w:uiPriority w:val="39"/>
    <w:unhideWhenUsed/>
    <w:rsid w:val="00ED6E59"/>
    <w:pPr>
      <w:tabs>
        <w:tab w:val="right" w:leader="dot" w:pos="10206"/>
      </w:tabs>
    </w:pPr>
    <w:rPr>
      <w:sz w:val="24"/>
    </w:rPr>
  </w:style>
  <w:style w:type="paragraph" w:styleId="TOC1">
    <w:name w:val="toc 1"/>
    <w:basedOn w:val="Normal"/>
    <w:autoRedefine/>
    <w:uiPriority w:val="39"/>
    <w:unhideWhenUsed/>
    <w:rsid w:val="00ED6E59"/>
    <w:pPr>
      <w:tabs>
        <w:tab w:val="center" w:leader="dot" w:pos="10206"/>
      </w:tabs>
    </w:pPr>
    <w:rPr>
      <w:sz w:val="24"/>
    </w:rPr>
  </w:style>
  <w:style w:type="paragraph" w:styleId="TOC4">
    <w:name w:val="toc 4"/>
    <w:basedOn w:val="Normal"/>
    <w:autoRedefine/>
    <w:uiPriority w:val="39"/>
    <w:unhideWhenUsed/>
    <w:rsid w:val="00ED6E59"/>
    <w:pPr>
      <w:tabs>
        <w:tab w:val="right" w:leader="dot" w:pos="10206"/>
      </w:tabs>
    </w:pPr>
    <w:rPr>
      <w:sz w:val="24"/>
    </w:rPr>
  </w:style>
  <w:style w:type="table" w:styleId="TableGrid">
    <w:name w:val="Table Grid"/>
    <w:basedOn w:val="TableNormal"/>
    <w:uiPriority w:val="39"/>
    <w:rsid w:val="00E73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Kopf">
    <w:name w:val="Tabelle Kopf"/>
    <w:basedOn w:val="Normal"/>
    <w:qFormat/>
    <w:rsid w:val="00474D90"/>
    <w:pPr>
      <w:spacing w:after="0" w:line="240" w:lineRule="exact"/>
      <w:ind w:left="142"/>
    </w:pPr>
    <w:rPr>
      <w:b/>
      <w:bCs/>
      <w:color w:val="FFFFFF" w:themeColor="background1"/>
      <w:sz w:val="16"/>
    </w:rPr>
  </w:style>
  <w:style w:type="paragraph" w:customStyle="1" w:styleId="Tabelletext">
    <w:name w:val="Tabelle text"/>
    <w:basedOn w:val="Normal"/>
    <w:uiPriority w:val="99"/>
    <w:qFormat/>
    <w:rsid w:val="00697655"/>
    <w:pPr>
      <w:spacing w:after="0" w:line="240" w:lineRule="exact"/>
      <w:ind w:left="142"/>
    </w:pPr>
    <w:rPr>
      <w:b/>
      <w:color w:val="00557C"/>
      <w:sz w:val="16"/>
    </w:rPr>
  </w:style>
  <w:style w:type="paragraph" w:customStyle="1" w:styleId="TabelleWert">
    <w:name w:val="Tabelle Wert"/>
    <w:basedOn w:val="Tabelletext"/>
    <w:qFormat/>
    <w:rsid w:val="0005198D"/>
    <w:pPr>
      <w:ind w:left="0"/>
    </w:pPr>
    <w:rPr>
      <w:b w:val="0"/>
      <w:color w:val="000000" w:themeColor="text1"/>
    </w:rPr>
  </w:style>
  <w:style w:type="paragraph" w:customStyle="1" w:styleId="berschriftTabelle">
    <w:name w:val="Überschrift Tabelle"/>
    <w:basedOn w:val="Heading4"/>
    <w:qFormat/>
    <w:rsid w:val="0005198D"/>
    <w:pPr>
      <w:spacing w:before="0" w:after="0" w:line="200" w:lineRule="exact"/>
    </w:pPr>
  </w:style>
  <w:style w:type="paragraph" w:customStyle="1" w:styleId="NameTitel">
    <w:name w:val="Name Titel"/>
    <w:basedOn w:val="Normal"/>
    <w:qFormat/>
    <w:rsid w:val="00D51026"/>
    <w:pPr>
      <w:spacing w:after="0"/>
      <w:ind w:left="5670"/>
    </w:pPr>
  </w:style>
  <w:style w:type="paragraph" w:customStyle="1" w:styleId="Webadresse">
    <w:name w:val="Webadresse"/>
    <w:basedOn w:val="Normal"/>
    <w:qFormat/>
    <w:rsid w:val="00F867D4"/>
    <w:pPr>
      <w:spacing w:before="300"/>
      <w:ind w:left="992"/>
    </w:pPr>
  </w:style>
  <w:style w:type="character" w:styleId="Strong">
    <w:name w:val="Strong"/>
    <w:basedOn w:val="DefaultParagraphFont"/>
    <w:uiPriority w:val="22"/>
    <w:qFormat/>
    <w:rsid w:val="00F75F91"/>
    <w:rPr>
      <w:b/>
      <w:bCs/>
    </w:rPr>
  </w:style>
  <w:style w:type="paragraph" w:customStyle="1" w:styleId="NameTeilnehmer">
    <w:name w:val="Name Teilnehmer"/>
    <w:basedOn w:val="Name"/>
    <w:qFormat/>
    <w:rsid w:val="00F75F91"/>
    <w:pPr>
      <w:ind w:left="3969"/>
    </w:pPr>
  </w:style>
  <w:style w:type="paragraph" w:customStyle="1" w:styleId="NameTitelundAdresseTeilnehmer">
    <w:name w:val="Name Titel und Adresse Teilnehmer"/>
    <w:basedOn w:val="NameTitel"/>
    <w:qFormat/>
    <w:rsid w:val="00F75F91"/>
    <w:pPr>
      <w:ind w:left="3969"/>
    </w:pPr>
  </w:style>
  <w:style w:type="paragraph" w:customStyle="1" w:styleId="HeadlineH1">
    <w:name w:val="Headline H1"/>
    <w:basedOn w:val="Heading1"/>
    <w:qFormat/>
    <w:rsid w:val="004B2CBF"/>
    <w:pPr>
      <w:spacing w:after="200" w:line="900" w:lineRule="exact"/>
    </w:pPr>
  </w:style>
  <w:style w:type="paragraph" w:customStyle="1" w:styleId="berschriftteilnehmer">
    <w:name w:val="Überschrift teilnehmer"/>
    <w:basedOn w:val="Normal"/>
    <w:qFormat/>
    <w:rsid w:val="00022A9B"/>
    <w:pPr>
      <w:spacing w:after="0"/>
    </w:pPr>
    <w:rPr>
      <w:color w:val="00557C"/>
      <w:sz w:val="28"/>
    </w:rPr>
  </w:style>
  <w:style w:type="paragraph" w:customStyle="1" w:styleId="TabelleUhrzeit">
    <w:name w:val="Tabelle Uhrzeit"/>
    <w:basedOn w:val="Normal"/>
    <w:qFormat/>
    <w:rsid w:val="008E61D8"/>
    <w:pPr>
      <w:spacing w:after="260" w:line="260" w:lineRule="exact"/>
    </w:pPr>
    <w:rPr>
      <w:color w:val="00557C"/>
    </w:rPr>
  </w:style>
  <w:style w:type="paragraph" w:customStyle="1" w:styleId="TabelleThema">
    <w:name w:val="Tabelle Thema"/>
    <w:basedOn w:val="Normal"/>
    <w:qFormat/>
    <w:rsid w:val="008E61D8"/>
    <w:pPr>
      <w:spacing w:after="0" w:line="260" w:lineRule="exact"/>
    </w:pPr>
    <w:rPr>
      <w:b/>
      <w:color w:val="00557C"/>
    </w:rPr>
  </w:style>
  <w:style w:type="paragraph" w:customStyle="1" w:styleId="TabelleRedner">
    <w:name w:val="Tabelle Redner"/>
    <w:basedOn w:val="TabelleThema"/>
    <w:qFormat/>
    <w:rsid w:val="008E61D8"/>
    <w:rPr>
      <w:color w:val="000000" w:themeColor="text1"/>
    </w:rPr>
  </w:style>
  <w:style w:type="paragraph" w:customStyle="1" w:styleId="TabelleRednerTitel">
    <w:name w:val="Tabelle Redner Titel"/>
    <w:basedOn w:val="TabelleRedner"/>
    <w:qFormat/>
    <w:rsid w:val="008E61D8"/>
    <w:rPr>
      <w:b w:val="0"/>
      <w:i/>
    </w:rPr>
  </w:style>
  <w:style w:type="paragraph" w:customStyle="1" w:styleId="Default">
    <w:name w:val="Default"/>
    <w:rsid w:val="007A14B5"/>
    <w:pPr>
      <w:autoSpaceDE w:val="0"/>
      <w:autoSpaceDN w:val="0"/>
      <w:adjustRightInd w:val="0"/>
      <w:spacing w:after="0" w:line="240" w:lineRule="auto"/>
    </w:pPr>
    <w:rPr>
      <w:rFonts w:ascii="Calibri" w:hAnsi="Calibri" w:cs="Calibri"/>
      <w:color w:val="000000"/>
      <w:kern w:val="0"/>
    </w:rPr>
  </w:style>
  <w:style w:type="paragraph" w:customStyle="1" w:styleId="Standardeinstieg">
    <w:name w:val="Standard einstieg"/>
    <w:basedOn w:val="Normal"/>
    <w:uiPriority w:val="99"/>
    <w:rsid w:val="007A14B5"/>
    <w:pPr>
      <w:autoSpaceDE w:val="0"/>
      <w:autoSpaceDN w:val="0"/>
      <w:adjustRightInd w:val="0"/>
      <w:spacing w:after="0" w:line="300" w:lineRule="atLeast"/>
      <w:textAlignment w:val="center"/>
    </w:pPr>
    <w:rPr>
      <w:rFonts w:ascii="Calibri" w:hAnsi="Calibri" w:cs="Calibri"/>
      <w:color w:val="000000"/>
      <w:kern w:val="0"/>
      <w:sz w:val="22"/>
      <w:szCs w:val="22"/>
    </w:rPr>
  </w:style>
  <w:style w:type="character" w:customStyle="1" w:styleId="pfettblau">
    <w:name w:val="p fett blau"/>
    <w:uiPriority w:val="99"/>
    <w:rsid w:val="007A14B5"/>
    <w:rPr>
      <w:rFonts w:ascii="Calibri" w:hAnsi="Calibri" w:cs="Calibri"/>
      <w:b/>
      <w:bCs/>
      <w:color w:val="008C8C"/>
    </w:rPr>
  </w:style>
  <w:style w:type="paragraph" w:customStyle="1" w:styleId="H3">
    <w:name w:val="H3"/>
    <w:basedOn w:val="Normal"/>
    <w:uiPriority w:val="99"/>
    <w:rsid w:val="007A14B5"/>
    <w:pPr>
      <w:autoSpaceDE w:val="0"/>
      <w:autoSpaceDN w:val="0"/>
      <w:adjustRightInd w:val="0"/>
      <w:spacing w:after="0" w:line="300" w:lineRule="atLeast"/>
      <w:textAlignment w:val="center"/>
    </w:pPr>
    <w:rPr>
      <w:rFonts w:ascii="Calibri" w:hAnsi="Calibri" w:cs="Calibri"/>
      <w:color w:val="008C8C"/>
      <w:kern w:val="0"/>
      <w:sz w:val="28"/>
      <w:szCs w:val="28"/>
    </w:rPr>
  </w:style>
  <w:style w:type="paragraph" w:customStyle="1" w:styleId="P">
    <w:name w:val="P"/>
    <w:basedOn w:val="Normal"/>
    <w:uiPriority w:val="99"/>
    <w:rsid w:val="007A14B5"/>
    <w:pPr>
      <w:autoSpaceDE w:val="0"/>
      <w:autoSpaceDN w:val="0"/>
      <w:adjustRightInd w:val="0"/>
      <w:spacing w:after="0" w:line="260" w:lineRule="atLeast"/>
      <w:textAlignment w:val="center"/>
    </w:pPr>
    <w:rPr>
      <w:rFonts w:ascii="Calibri" w:hAnsi="Calibri" w:cs="Calibri"/>
      <w:color w:val="000000"/>
      <w:kern w:val="0"/>
      <w:szCs w:val="18"/>
    </w:rPr>
  </w:style>
  <w:style w:type="paragraph" w:customStyle="1" w:styleId="Fettgrn">
    <w:name w:val="Fett grün"/>
    <w:basedOn w:val="Normal"/>
    <w:qFormat/>
    <w:rsid w:val="0094164C"/>
    <w:pPr>
      <w:spacing w:after="0" w:line="200" w:lineRule="exact"/>
    </w:pPr>
    <w:rPr>
      <w:b/>
      <w:color w:val="006887"/>
      <w:sz w:val="16"/>
    </w:rPr>
  </w:style>
  <w:style w:type="paragraph" w:customStyle="1" w:styleId="Formatvorlage1">
    <w:name w:val="Formatvorlage1"/>
    <w:basedOn w:val="Normal"/>
    <w:qFormat/>
    <w:rsid w:val="00696BE4"/>
    <w:pPr>
      <w:spacing w:after="260" w:line="260" w:lineRule="exact"/>
    </w:pPr>
  </w:style>
  <w:style w:type="paragraph" w:customStyle="1" w:styleId="StandardAufzhlung">
    <w:name w:val="Standard Aufzählung"/>
    <w:basedOn w:val="ListParagraph"/>
    <w:qFormat/>
    <w:rsid w:val="003E3429"/>
    <w:pPr>
      <w:numPr>
        <w:numId w:val="2"/>
      </w:numPr>
      <w:spacing w:after="0" w:line="260" w:lineRule="exact"/>
    </w:pPr>
    <w:rPr>
      <w:color w:val="000000"/>
    </w:rPr>
  </w:style>
  <w:style w:type="paragraph" w:customStyle="1" w:styleId="TabelleKopfProgramm">
    <w:name w:val="Tabelle Kopf Programm"/>
    <w:basedOn w:val="TabelleKopf"/>
    <w:qFormat/>
    <w:rsid w:val="0005198D"/>
    <w:pPr>
      <w:ind w:left="0"/>
    </w:pPr>
  </w:style>
  <w:style w:type="paragraph" w:customStyle="1" w:styleId="Pimpressum">
    <w:name w:val="P impressum"/>
    <w:basedOn w:val="P"/>
    <w:uiPriority w:val="99"/>
    <w:rsid w:val="00074AE7"/>
    <w:pPr>
      <w:spacing w:line="240" w:lineRule="atLeast"/>
    </w:pPr>
    <w:rPr>
      <w:sz w:val="16"/>
      <w:szCs w:val="16"/>
    </w:rPr>
  </w:style>
  <w:style w:type="character" w:customStyle="1" w:styleId="pfettschwarz">
    <w:name w:val="p fett schwarz"/>
    <w:uiPriority w:val="99"/>
    <w:rsid w:val="00074AE7"/>
    <w:rPr>
      <w:b/>
      <w:bCs/>
    </w:rPr>
  </w:style>
  <w:style w:type="paragraph" w:customStyle="1" w:styleId="Impressum">
    <w:name w:val="Impressum"/>
    <w:basedOn w:val="Normal"/>
    <w:qFormat/>
    <w:rsid w:val="00074AE7"/>
    <w:pPr>
      <w:spacing w:after="0" w:line="180" w:lineRule="exact"/>
      <w:jc w:val="center"/>
    </w:pPr>
    <w:rPr>
      <w:sz w:val="14"/>
    </w:rPr>
  </w:style>
  <w:style w:type="character" w:customStyle="1" w:styleId="Fettschwarz">
    <w:name w:val="Fett schwarz"/>
    <w:basedOn w:val="DefaultParagraphFont"/>
    <w:uiPriority w:val="1"/>
    <w:qFormat/>
    <w:rsid w:val="00074AE7"/>
    <w:rPr>
      <w:rFonts w:cstheme="minorHAnsi"/>
      <w:b/>
      <w:bCs/>
    </w:rPr>
  </w:style>
  <w:style w:type="character" w:customStyle="1" w:styleId="Fettgrn2">
    <w:name w:val="Fett grün 2"/>
    <w:basedOn w:val="pfettblau"/>
    <w:uiPriority w:val="1"/>
    <w:qFormat/>
    <w:rsid w:val="00074AE7"/>
    <w:rPr>
      <w:rFonts w:ascii="Calibri" w:hAnsi="Calibri" w:cs="Calibri"/>
      <w:b/>
      <w:bCs/>
      <w:color w:val="005A5A"/>
    </w:rPr>
  </w:style>
  <w:style w:type="character" w:styleId="UnresolvedMention">
    <w:name w:val="Unresolved Mention"/>
    <w:basedOn w:val="DefaultParagraphFont"/>
    <w:uiPriority w:val="99"/>
    <w:semiHidden/>
    <w:unhideWhenUsed/>
    <w:rsid w:val="007D51C0"/>
    <w:rPr>
      <w:color w:val="605E5C"/>
      <w:shd w:val="clear" w:color="auto" w:fill="E1DFDD"/>
    </w:rPr>
  </w:style>
  <w:style w:type="paragraph" w:styleId="NormalWeb">
    <w:name w:val="Normal (Web)"/>
    <w:basedOn w:val="Normal"/>
    <w:uiPriority w:val="99"/>
    <w:semiHidden/>
    <w:unhideWhenUsed/>
    <w:rsid w:val="005503AB"/>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gtai.de/mep"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www.gtai.de/me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ahkrumaenien.ro/de/delegationen-und-messen-2026/sourcing-tour-in-rumaenien-bulgarien"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BEF94CC168D6440A90B7493CE25BB13" ma:contentTypeVersion="13" ma:contentTypeDescription="Ein neues Dokument erstellen." ma:contentTypeScope="" ma:versionID="8811334faa78d7cd8347e5bccb1d922f">
  <xsd:schema xmlns:xsd="http://www.w3.org/2001/XMLSchema" xmlns:xs="http://www.w3.org/2001/XMLSchema" xmlns:p="http://schemas.microsoft.com/office/2006/metadata/properties" xmlns:ns2="e53af4b9-f640-47fb-988d-79d58bdccf05" xmlns:ns3="ef46860c-4a25-4c6e-81db-3f6c2ebf3f64" targetNamespace="http://schemas.microsoft.com/office/2006/metadata/properties" ma:root="true" ma:fieldsID="7b7200dac49a3e5ede95beab3a219835" ns2:_="" ns3:_="">
    <xsd:import namespace="e53af4b9-f640-47fb-988d-79d58bdccf05"/>
    <xsd:import namespace="ef46860c-4a25-4c6e-81db-3f6c2ebf3f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3af4b9-f640-47fb-988d-79d58bdcc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c9d1376c-4f06-44ca-9246-6e591c4a0b5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46860c-4a25-4c6e-81db-3f6c2ebf3f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525e086-daaf-42aa-9fac-de93f9836365}" ma:internalName="TaxCatchAll" ma:showField="CatchAllData" ma:web="ef46860c-4a25-4c6e-81db-3f6c2ebf3f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46860c-4a25-4c6e-81db-3f6c2ebf3f64" xsi:nil="true"/>
    <lcf76f155ced4ddcb4097134ff3c332f xmlns="e53af4b9-f640-47fb-988d-79d58bdccf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04A87A-4346-42F0-A44F-895A3BA87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3af4b9-f640-47fb-988d-79d58bdccf05"/>
    <ds:schemaRef ds:uri="ef46860c-4a25-4c6e-81db-3f6c2ebf3f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F47CBC-F5C7-41A5-92EC-596B8FB4A213}">
  <ds:schemaRefs>
    <ds:schemaRef ds:uri="http://schemas.microsoft.com/sharepoint/v3/contenttype/forms"/>
  </ds:schemaRefs>
</ds:datastoreItem>
</file>

<file path=customXml/itemProps3.xml><?xml version="1.0" encoding="utf-8"?>
<ds:datastoreItem xmlns:ds="http://schemas.openxmlformats.org/officeDocument/2006/customXml" ds:itemID="{DD81CB6B-799A-4A9B-8927-A68411C5FD3C}">
  <ds:schemaRefs>
    <ds:schemaRef ds:uri="http://schemas.microsoft.com/office/2006/metadata/properties"/>
    <ds:schemaRef ds:uri="http://schemas.microsoft.com/office/infopath/2007/PartnerControls"/>
    <ds:schemaRef ds:uri="ef46860c-4a25-4c6e-81db-3f6c2ebf3f64"/>
    <ds:schemaRef ds:uri="e53af4b9-f640-47fb-988d-79d58bdccf05"/>
  </ds:schemaRefs>
</ds:datastoreItem>
</file>

<file path=docMetadata/LabelInfo.xml><?xml version="1.0" encoding="utf-8"?>
<clbl:labelList xmlns:clbl="http://schemas.microsoft.com/office/2020/mipLabelMetadata">
  <clbl:label id="{bb5e2434-0977-4a30-83e6-36a1554e0f95}" enabled="1" method="Privileged" siteId="{7e77266e-8abb-4947-be1a-ce8f3bd5cb49}" contentBits="0" removed="0"/>
</clbl:labelList>
</file>

<file path=docProps/app.xml><?xml version="1.0" encoding="utf-8"?>
<Properties xmlns="http://schemas.openxmlformats.org/officeDocument/2006/extended-properties" xmlns:vt="http://schemas.openxmlformats.org/officeDocument/2006/docPropsVTypes">
  <Template>Normal</Template>
  <TotalTime>24</TotalTime>
  <Pages>6</Pages>
  <Words>2210</Words>
  <Characters>12601</Characters>
  <Application>Microsoft Office Word</Application>
  <DocSecurity>0</DocSecurity>
  <Lines>105</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mgl-design@gmx.de</dc:creator>
  <cp:keywords/>
  <dc:description/>
  <cp:lastModifiedBy>Boca Stefan</cp:lastModifiedBy>
  <cp:revision>9</cp:revision>
  <cp:lastPrinted>2025-10-27T11:31:00Z</cp:lastPrinted>
  <dcterms:created xsi:type="dcterms:W3CDTF">2026-04-09T04:06:00Z</dcterms:created>
  <dcterms:modified xsi:type="dcterms:W3CDTF">2026-04-09T10:57:00Z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0x0101005BEF94CC168D6440A90B7493CE25BB13</vt:lpwstr>
  </property>
  <property fmtid="{D5CDD505-2E9C-101B-9397-08002B2CF9AE}" pid="3" name="MediaServiceImageTags">
    <vt:lpwstr/>
  </property>
</Properties>
</file>